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center"/>
        <w:rPr>
          <w:rFonts w:hint="default" w:ascii="新宋体" w:hAnsi="新宋体" w:eastAsia="新宋体"/>
          <w:b/>
          <w:color w:val="auto"/>
          <w:sz w:val="24"/>
          <w:highlight w:val="none"/>
          <w:lang w:val="en-US" w:eastAsia="zh-CN"/>
        </w:rPr>
      </w:pPr>
      <w:r>
        <w:rPr>
          <w:rFonts w:hint="eastAsia" w:ascii="新宋体" w:hAnsi="新宋体" w:eastAsia="新宋体"/>
          <w:b/>
          <w:color w:val="auto"/>
          <w:sz w:val="24"/>
          <w:highlight w:val="none"/>
        </w:rPr>
        <w:t xml:space="preserve">  </w:t>
      </w:r>
      <w:r>
        <w:rPr>
          <w:rFonts w:hint="eastAsia" w:ascii="新宋体" w:hAnsi="新宋体" w:eastAsia="新宋体"/>
          <w:b/>
          <w:color w:val="auto"/>
          <w:sz w:val="24"/>
          <w:highlight w:val="none"/>
          <w:lang w:val="en-US" w:eastAsia="zh-CN"/>
        </w:rPr>
        <w:t xml:space="preserve">  </w:t>
      </w:r>
    </w:p>
    <w:p>
      <w:pPr>
        <w:wordWrap w:val="0"/>
        <w:jc w:val="center"/>
        <w:rPr>
          <w:rFonts w:hint="default" w:ascii="新宋体" w:hAnsi="新宋体" w:eastAsia="新宋体"/>
          <w:b/>
          <w:color w:val="auto"/>
          <w:sz w:val="84"/>
          <w:szCs w:val="84"/>
          <w:highlight w:val="none"/>
          <w:lang w:val="en-US" w:eastAsia="zh-CN"/>
        </w:rPr>
      </w:pPr>
      <w:r>
        <w:rPr>
          <w:rFonts w:hint="eastAsia" w:ascii="新宋体" w:hAnsi="新宋体" w:eastAsia="新宋体"/>
          <w:b/>
          <w:color w:val="auto"/>
          <w:sz w:val="84"/>
          <w:szCs w:val="84"/>
          <w:highlight w:val="none"/>
          <w:lang w:val="en-US" w:eastAsia="zh-CN"/>
        </w:rPr>
        <w:t xml:space="preserve"> </w:t>
      </w:r>
    </w:p>
    <w:p>
      <w:pPr>
        <w:wordWrap w:val="0"/>
        <w:jc w:val="center"/>
        <w:rPr>
          <w:rFonts w:hint="eastAsia" w:ascii="新宋体" w:hAnsi="新宋体" w:eastAsia="新宋体"/>
          <w:b/>
          <w:color w:val="auto"/>
          <w:sz w:val="84"/>
          <w:szCs w:val="84"/>
          <w:highlight w:val="none"/>
        </w:rPr>
      </w:pPr>
      <w:r>
        <w:rPr>
          <w:rFonts w:hint="eastAsia" w:ascii="新宋体" w:hAnsi="新宋体" w:eastAsia="新宋体"/>
          <w:b/>
          <w:color w:val="auto"/>
          <w:sz w:val="84"/>
          <w:szCs w:val="84"/>
          <w:highlight w:val="none"/>
        </w:rPr>
        <w:t>网上竞价采购文件</w:t>
      </w:r>
    </w:p>
    <w:p>
      <w:pPr>
        <w:pStyle w:val="11"/>
        <w:wordWrap w:val="0"/>
        <w:jc w:val="center"/>
        <w:rPr>
          <w:rFonts w:hint="eastAsia" w:ascii="新宋体" w:hAnsi="新宋体" w:eastAsia="新宋体"/>
          <w:b/>
          <w:color w:val="auto"/>
          <w:sz w:val="44"/>
          <w:szCs w:val="44"/>
          <w:highlight w:val="none"/>
        </w:rPr>
      </w:pPr>
    </w:p>
    <w:p>
      <w:pPr>
        <w:pStyle w:val="11"/>
        <w:spacing w:line="0" w:lineRule="atLeast"/>
        <w:jc w:val="center"/>
        <w:rPr>
          <w:rFonts w:hint="eastAsia" w:ascii="新宋体" w:hAnsi="新宋体" w:eastAsia="新宋体"/>
          <w:b/>
          <w:color w:val="auto"/>
          <w:sz w:val="44"/>
          <w:szCs w:val="44"/>
          <w:highlight w:val="none"/>
          <w:lang w:val="en-US" w:eastAsia="zh-CN"/>
        </w:rPr>
      </w:pPr>
      <w:r>
        <w:rPr>
          <w:rFonts w:hint="eastAsia" w:ascii="新宋体" w:hAnsi="新宋体" w:eastAsia="新宋体"/>
          <w:b/>
          <w:color w:val="auto"/>
          <w:sz w:val="44"/>
          <w:szCs w:val="44"/>
          <w:highlight w:val="none"/>
          <w:lang w:val="en-US" w:eastAsia="zh-CN"/>
        </w:rPr>
        <w:t xml:space="preserve"> </w:t>
      </w:r>
    </w:p>
    <w:p>
      <w:pPr>
        <w:pStyle w:val="11"/>
        <w:spacing w:line="0" w:lineRule="atLeast"/>
        <w:jc w:val="center"/>
        <w:rPr>
          <w:rFonts w:hint="eastAsia" w:ascii="新宋体" w:hAnsi="新宋体" w:eastAsia="新宋体"/>
          <w:b/>
          <w:color w:val="auto"/>
          <w:sz w:val="44"/>
          <w:szCs w:val="44"/>
          <w:highlight w:val="none"/>
          <w:lang w:val="en-US" w:eastAsia="zh-CN"/>
        </w:rPr>
      </w:pPr>
      <w:r>
        <w:rPr>
          <w:rFonts w:hint="eastAsia" w:ascii="新宋体" w:hAnsi="新宋体" w:eastAsia="新宋体"/>
          <w:b/>
          <w:color w:val="auto"/>
          <w:sz w:val="44"/>
          <w:szCs w:val="44"/>
          <w:highlight w:val="none"/>
          <w:lang w:val="en-US" w:eastAsia="zh-CN"/>
        </w:rPr>
        <w:t xml:space="preserve"> </w:t>
      </w:r>
    </w:p>
    <w:p>
      <w:pPr>
        <w:pStyle w:val="11"/>
        <w:spacing w:line="0" w:lineRule="atLeast"/>
        <w:jc w:val="center"/>
        <w:rPr>
          <w:rFonts w:hint="default" w:ascii="新宋体" w:hAnsi="新宋体" w:eastAsia="新宋体"/>
          <w:b/>
          <w:color w:val="auto"/>
          <w:sz w:val="44"/>
          <w:szCs w:val="44"/>
          <w:highlight w:val="none"/>
          <w:lang w:val="en-US" w:eastAsia="zh-CN"/>
        </w:rPr>
      </w:pPr>
      <w:r>
        <w:rPr>
          <w:rFonts w:hint="eastAsia" w:ascii="新宋体" w:hAnsi="新宋体" w:eastAsia="新宋体"/>
          <w:b/>
          <w:color w:val="auto"/>
          <w:sz w:val="44"/>
          <w:szCs w:val="44"/>
          <w:highlight w:val="none"/>
          <w:lang w:val="en-US" w:eastAsia="zh-CN"/>
        </w:rPr>
        <w:t xml:space="preserve">   </w:t>
      </w:r>
    </w:p>
    <w:p>
      <w:pPr>
        <w:pStyle w:val="11"/>
        <w:spacing w:line="0" w:lineRule="atLeast"/>
        <w:jc w:val="center"/>
        <w:rPr>
          <w:rFonts w:hint="eastAsia" w:ascii="新宋体" w:hAnsi="新宋体" w:eastAsia="新宋体"/>
          <w:b/>
          <w:color w:val="auto"/>
          <w:sz w:val="44"/>
          <w:szCs w:val="44"/>
          <w:highlight w:val="none"/>
        </w:rPr>
      </w:pPr>
    </w:p>
    <w:p>
      <w:pPr>
        <w:pStyle w:val="11"/>
        <w:spacing w:line="640" w:lineRule="exact"/>
        <w:ind w:firstLine="321" w:firstLineChars="100"/>
        <w:rPr>
          <w:rFonts w:ascii="新宋体" w:hAnsi="新宋体" w:eastAsia="新宋体"/>
          <w:b/>
          <w:color w:val="auto"/>
          <w:sz w:val="32"/>
          <w:szCs w:val="32"/>
          <w:highlight w:val="none"/>
        </w:rPr>
      </w:pPr>
      <w:r>
        <w:rPr>
          <w:rFonts w:hint="eastAsia" w:ascii="新宋体" w:hAnsi="新宋体" w:eastAsia="新宋体"/>
          <w:b/>
          <w:color w:val="auto"/>
          <w:sz w:val="32"/>
          <w:szCs w:val="32"/>
          <w:highlight w:val="none"/>
        </w:rPr>
        <w:t>网上竞价编号：FXZB-2023118</w:t>
      </w:r>
    </w:p>
    <w:p>
      <w:pPr>
        <w:pStyle w:val="11"/>
        <w:spacing w:line="640" w:lineRule="exact"/>
        <w:ind w:firstLine="321" w:firstLineChars="100"/>
        <w:rPr>
          <w:rFonts w:hint="eastAsia" w:ascii="新宋体" w:hAnsi="新宋体" w:eastAsia="新宋体"/>
          <w:b/>
          <w:color w:val="auto"/>
          <w:sz w:val="32"/>
          <w:szCs w:val="32"/>
          <w:highlight w:val="none"/>
        </w:rPr>
      </w:pPr>
      <w:r>
        <w:rPr>
          <w:rFonts w:hint="eastAsia" w:ascii="新宋体" w:hAnsi="新宋体" w:eastAsia="新宋体"/>
          <w:b/>
          <w:color w:val="auto"/>
          <w:sz w:val="32"/>
          <w:szCs w:val="32"/>
          <w:highlight w:val="none"/>
        </w:rPr>
        <w:t>项目名称：福建省福清监狱智能监仓可视对讲系统（二个中队）</w:t>
      </w:r>
    </w:p>
    <w:p>
      <w:pPr>
        <w:pStyle w:val="11"/>
        <w:spacing w:line="640" w:lineRule="exact"/>
        <w:ind w:firstLine="321" w:firstLineChars="100"/>
        <w:rPr>
          <w:rFonts w:ascii="新宋体" w:hAnsi="新宋体" w:eastAsia="新宋体"/>
          <w:b/>
          <w:color w:val="auto"/>
          <w:sz w:val="32"/>
          <w:szCs w:val="32"/>
          <w:highlight w:val="none"/>
        </w:rPr>
      </w:pPr>
      <w:r>
        <w:rPr>
          <w:rFonts w:hint="eastAsia" w:ascii="新宋体" w:hAnsi="新宋体" w:eastAsia="新宋体"/>
          <w:b/>
          <w:color w:val="auto"/>
          <w:sz w:val="32"/>
          <w:szCs w:val="32"/>
          <w:highlight w:val="none"/>
        </w:rPr>
        <w:t>招标人：福建省福清监狱</w:t>
      </w:r>
    </w:p>
    <w:p>
      <w:pPr>
        <w:pStyle w:val="11"/>
        <w:spacing w:line="0" w:lineRule="atLeast"/>
        <w:jc w:val="center"/>
        <w:rPr>
          <w:rFonts w:hint="eastAsia" w:ascii="新宋体" w:hAnsi="新宋体" w:eastAsia="新宋体"/>
          <w:b/>
          <w:color w:val="auto"/>
          <w:sz w:val="44"/>
          <w:szCs w:val="44"/>
          <w:highlight w:val="none"/>
        </w:rPr>
      </w:pPr>
    </w:p>
    <w:p>
      <w:pPr>
        <w:pStyle w:val="11"/>
        <w:spacing w:line="0" w:lineRule="atLeast"/>
        <w:jc w:val="center"/>
        <w:rPr>
          <w:rFonts w:hint="eastAsia" w:ascii="新宋体" w:hAnsi="新宋体" w:eastAsia="新宋体"/>
          <w:b/>
          <w:color w:val="auto"/>
          <w:sz w:val="44"/>
          <w:szCs w:val="44"/>
          <w:highlight w:val="none"/>
        </w:rPr>
      </w:pPr>
    </w:p>
    <w:p>
      <w:pPr>
        <w:pStyle w:val="11"/>
        <w:spacing w:line="0" w:lineRule="atLeast"/>
        <w:jc w:val="center"/>
        <w:rPr>
          <w:rFonts w:hint="eastAsia" w:ascii="新宋体" w:hAnsi="新宋体" w:eastAsia="新宋体"/>
          <w:b/>
          <w:color w:val="auto"/>
          <w:sz w:val="44"/>
          <w:szCs w:val="44"/>
          <w:highlight w:val="none"/>
        </w:rPr>
      </w:pPr>
    </w:p>
    <w:p>
      <w:pPr>
        <w:pStyle w:val="11"/>
        <w:spacing w:line="0" w:lineRule="atLeast"/>
        <w:jc w:val="center"/>
        <w:rPr>
          <w:rFonts w:hint="eastAsia" w:ascii="新宋体" w:hAnsi="新宋体" w:eastAsia="新宋体"/>
          <w:b/>
          <w:color w:val="auto"/>
          <w:sz w:val="44"/>
          <w:szCs w:val="44"/>
          <w:highlight w:val="none"/>
        </w:rPr>
      </w:pPr>
    </w:p>
    <w:p>
      <w:pPr>
        <w:pStyle w:val="11"/>
        <w:spacing w:line="0" w:lineRule="atLeast"/>
        <w:rPr>
          <w:rFonts w:hint="eastAsia" w:ascii="新宋体" w:hAnsi="新宋体" w:eastAsia="新宋体"/>
          <w:b/>
          <w:color w:val="auto"/>
          <w:sz w:val="44"/>
          <w:szCs w:val="44"/>
          <w:highlight w:val="none"/>
        </w:rPr>
      </w:pPr>
    </w:p>
    <w:p>
      <w:pPr>
        <w:spacing w:line="500" w:lineRule="exact"/>
        <w:jc w:val="center"/>
        <w:rPr>
          <w:rFonts w:hint="eastAsia" w:ascii="新宋体" w:hAnsi="新宋体" w:eastAsia="新宋体"/>
          <w:b/>
          <w:color w:val="auto"/>
          <w:kern w:val="44"/>
          <w:sz w:val="32"/>
          <w:szCs w:val="32"/>
          <w:highlight w:val="none"/>
        </w:rPr>
      </w:pPr>
      <w:r>
        <w:rPr>
          <w:rFonts w:hint="eastAsia" w:ascii="新宋体" w:hAnsi="新宋体" w:eastAsia="新宋体"/>
          <w:b/>
          <w:color w:val="auto"/>
          <w:sz w:val="32"/>
          <w:szCs w:val="32"/>
          <w:highlight w:val="none"/>
        </w:rPr>
        <w:t>福建方</w:t>
      </w:r>
      <w:bookmarkStart w:id="7" w:name="_GoBack"/>
      <w:bookmarkEnd w:id="7"/>
      <w:r>
        <w:rPr>
          <w:rFonts w:hint="eastAsia" w:ascii="新宋体" w:hAnsi="新宋体" w:eastAsia="新宋体"/>
          <w:b/>
          <w:color w:val="auto"/>
          <w:sz w:val="32"/>
          <w:szCs w:val="32"/>
          <w:highlight w:val="none"/>
        </w:rPr>
        <w:t>兴招标代理有限公司</w:t>
      </w:r>
    </w:p>
    <w:p>
      <w:pPr>
        <w:spacing w:line="500" w:lineRule="exact"/>
        <w:jc w:val="center"/>
        <w:rPr>
          <w:rFonts w:hint="eastAsia" w:ascii="新宋体" w:hAnsi="新宋体" w:eastAsia="新宋体"/>
          <w:b/>
          <w:color w:val="auto"/>
          <w:sz w:val="32"/>
          <w:szCs w:val="32"/>
          <w:highlight w:val="none"/>
        </w:rPr>
      </w:pPr>
      <w:r>
        <w:rPr>
          <w:rFonts w:hint="eastAsia" w:ascii="新宋体" w:hAnsi="新宋体" w:eastAsia="新宋体"/>
          <w:b/>
          <w:color w:val="auto"/>
          <w:sz w:val="32"/>
          <w:szCs w:val="32"/>
          <w:highlight w:val="none"/>
        </w:rPr>
        <w:t>二〇二三年十月</w:t>
      </w:r>
    </w:p>
    <w:p>
      <w:pPr>
        <w:spacing w:line="360" w:lineRule="auto"/>
        <w:ind w:firstLine="9520" w:firstLineChars="3400"/>
        <w:rPr>
          <w:rFonts w:hint="eastAsia" w:ascii="新宋体" w:hAnsi="新宋体" w:eastAsia="新宋体"/>
          <w:color w:val="auto"/>
          <w:sz w:val="28"/>
          <w:szCs w:val="28"/>
          <w:highlight w:val="none"/>
        </w:rPr>
      </w:pPr>
      <w:r>
        <w:rPr>
          <w:color w:val="auto"/>
          <w:sz w:val="28"/>
          <w:highlight w:val="none"/>
        </w:rPr>
        <mc:AlternateContent>
          <mc:Choice Requires="wps">
            <w:drawing>
              <wp:anchor distT="0" distB="0" distL="114300" distR="114300" simplePos="0" relativeHeight="251659264" behindDoc="0" locked="0" layoutInCell="1" allowOverlap="1">
                <wp:simplePos x="0" y="0"/>
                <wp:positionH relativeFrom="column">
                  <wp:posOffset>-260350</wp:posOffset>
                </wp:positionH>
                <wp:positionV relativeFrom="paragraph">
                  <wp:posOffset>236220</wp:posOffset>
                </wp:positionV>
                <wp:extent cx="6478270" cy="19050"/>
                <wp:effectExtent l="0" t="4445" r="17780" b="5080"/>
                <wp:wrapNone/>
                <wp:docPr id="1" name="直线 2"/>
                <wp:cNvGraphicFramePr/>
                <a:graphic xmlns:a="http://schemas.openxmlformats.org/drawingml/2006/main">
                  <a:graphicData uri="http://schemas.microsoft.com/office/word/2010/wordprocessingShape">
                    <wps:wsp>
                      <wps:cNvCnPr/>
                      <wps:spPr>
                        <a:xfrm>
                          <a:off x="0" y="0"/>
                          <a:ext cx="6478270" cy="19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0.5pt;margin-top:18.6pt;height:1.5pt;width:510.1pt;z-index:251659264;mso-width-relative:page;mso-height-relative:page;" filled="f" stroked="t" coordsize="21600,21600" o:gfxdata="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nG3jP2QAAAAkBAAAPAAAAAAAAAAEAIAAAACIAAABkcnMvZG93bnJldi54bWxQSwECFAAUAAAA&#10;CACHTuJAFiwsXO0BAADfAwAADgAAAAAAAAABACAAAAAo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olor w:val="auto"/>
          <w:sz w:val="28"/>
          <w:szCs w:val="28"/>
          <w:highlight w:val="none"/>
          <w:u w:val="single"/>
        </w:rPr>
        <w:t xml:space="preserve"> </w:t>
      </w:r>
      <w:r>
        <w:rPr>
          <w:rFonts w:hint="eastAsia" w:ascii="新宋体" w:hAnsi="新宋体" w:eastAsia="新宋体"/>
          <w:color w:val="auto"/>
          <w:sz w:val="28"/>
          <w:szCs w:val="28"/>
          <w:highlight w:val="none"/>
        </w:rPr>
        <w:t>地址：福州市鼓楼区鼓屏路192号山海大厦南楼11层      邮  编：350001电话：0591-87278256                          传  真：0591-87278232</w:t>
      </w:r>
    </w:p>
    <w:p>
      <w:pPr>
        <w:pStyle w:val="3"/>
        <w:spacing w:after="0" w:line="360" w:lineRule="auto"/>
        <w:ind w:left="0" w:leftChars="0"/>
        <w:jc w:val="left"/>
        <w:rPr>
          <w:rFonts w:ascii="宋体" w:hAnsi="宋体"/>
          <w:color w:val="auto"/>
          <w:highlight w:val="none"/>
        </w:rPr>
      </w:pPr>
      <w:r>
        <w:rPr>
          <w:rFonts w:ascii="新宋体" w:hAnsi="新宋体" w:eastAsia="新宋体"/>
          <w:color w:val="auto"/>
          <w:sz w:val="28"/>
          <w:szCs w:val="28"/>
          <w:highlight w:val="none"/>
        </w:rPr>
        <w:fldChar w:fldCharType="begin"/>
      </w:r>
      <w:r>
        <w:rPr>
          <w:rFonts w:ascii="新宋体" w:hAnsi="新宋体" w:eastAsia="新宋体"/>
          <w:color w:val="auto"/>
          <w:sz w:val="28"/>
          <w:szCs w:val="28"/>
          <w:highlight w:val="none"/>
        </w:rPr>
        <w:instrText xml:space="preserve"> HYPERLINK "</w:instrText>
      </w:r>
      <w:r>
        <w:rPr>
          <w:rFonts w:hint="eastAsia" w:ascii="新宋体" w:hAnsi="新宋体" w:eastAsia="新宋体"/>
          <w:color w:val="auto"/>
          <w:sz w:val="28"/>
          <w:szCs w:val="28"/>
          <w:highlight w:val="none"/>
        </w:rPr>
        <w:instrText xml:space="preserve">Http://www.fjfxzbdl.com</w:instrText>
      </w:r>
      <w:r>
        <w:rPr>
          <w:rFonts w:ascii="新宋体" w:hAnsi="新宋体" w:eastAsia="新宋体"/>
          <w:color w:val="auto"/>
          <w:sz w:val="28"/>
          <w:szCs w:val="28"/>
          <w:highlight w:val="none"/>
        </w:rPr>
        <w:instrText xml:space="preserve">" </w:instrText>
      </w:r>
      <w:r>
        <w:rPr>
          <w:rFonts w:ascii="新宋体" w:hAnsi="新宋体" w:eastAsia="新宋体"/>
          <w:color w:val="auto"/>
          <w:sz w:val="28"/>
          <w:szCs w:val="28"/>
          <w:highlight w:val="none"/>
        </w:rPr>
        <w:fldChar w:fldCharType="separate"/>
      </w:r>
      <w:r>
        <w:rPr>
          <w:rStyle w:val="20"/>
          <w:rFonts w:hint="eastAsia" w:ascii="新宋体" w:hAnsi="新宋体" w:eastAsia="新宋体"/>
          <w:color w:val="auto"/>
          <w:sz w:val="28"/>
          <w:szCs w:val="28"/>
          <w:highlight w:val="none"/>
          <w:u w:val="none"/>
        </w:rPr>
        <w:t>Http://www.fjfxzbdl.com</w:t>
      </w:r>
      <w:r>
        <w:rPr>
          <w:rFonts w:ascii="新宋体" w:hAnsi="新宋体" w:eastAsia="新宋体"/>
          <w:color w:val="auto"/>
          <w:sz w:val="28"/>
          <w:szCs w:val="28"/>
          <w:highlight w:val="none"/>
        </w:rPr>
        <w:fldChar w:fldCharType="end"/>
      </w:r>
      <w:r>
        <w:rPr>
          <w:rFonts w:hint="eastAsia" w:ascii="新宋体" w:hAnsi="新宋体" w:eastAsia="新宋体"/>
          <w:color w:val="auto"/>
          <w:sz w:val="28"/>
          <w:szCs w:val="28"/>
          <w:highlight w:val="none"/>
        </w:rPr>
        <w:t xml:space="preserve">                   E-mail：fxzb178@163.com</w:t>
      </w:r>
    </w:p>
    <w:p>
      <w:pPr>
        <w:widowControl/>
        <w:spacing w:line="360" w:lineRule="auto"/>
        <w:ind w:firstLine="643" w:firstLineChars="200"/>
        <w:jc w:val="center"/>
        <w:rPr>
          <w:rFonts w:hint="eastAsia" w:ascii="宋体" w:hAnsi="宋体" w:cs="宋体"/>
          <w:b/>
          <w:bCs/>
          <w:color w:val="auto"/>
          <w:kern w:val="0"/>
          <w:sz w:val="32"/>
          <w:szCs w:val="32"/>
          <w:highlight w:val="none"/>
        </w:rPr>
      </w:pPr>
    </w:p>
    <w:p>
      <w:pPr>
        <w:widowControl/>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福建方兴招标代理有限公司受福建省福清监狱</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color w:val="auto"/>
          <w:kern w:val="0"/>
          <w:sz w:val="24"/>
          <w:highlight w:val="none"/>
          <w:u w:val="single"/>
        </w:rPr>
        <w:t>福建省福清监狱智能监仓可视对讲系统（二个中队）</w:t>
      </w:r>
      <w:r>
        <w:rPr>
          <w:rFonts w:hint="eastAsia" w:ascii="宋体" w:hAnsi="宋体" w:cs="宋体"/>
          <w:color w:val="auto"/>
          <w:kern w:val="0"/>
          <w:sz w:val="24"/>
          <w:highlight w:val="none"/>
        </w:rPr>
        <w:t>的成交供应商。现邀请合格的供应商对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pPr>
        <w:widowControl/>
        <w:spacing w:line="360" w:lineRule="auto"/>
        <w:ind w:firstLine="482" w:firstLineChars="200"/>
        <w:jc w:val="left"/>
        <w:rPr>
          <w:rFonts w:ascii="宋体" w:hAnsi="宋体"/>
          <w:b/>
          <w:bCs/>
          <w:color w:val="auto"/>
          <w:sz w:val="24"/>
          <w:highlight w:val="none"/>
        </w:rPr>
      </w:pPr>
      <w:r>
        <w:rPr>
          <w:rFonts w:hint="eastAsia" w:ascii="宋体" w:hAnsi="宋体" w:cs="宋体"/>
          <w:b/>
          <w:bCs/>
          <w:color w:val="auto"/>
          <w:kern w:val="0"/>
          <w:sz w:val="24"/>
          <w:highlight w:val="none"/>
        </w:rPr>
        <w:t>1.项目编号： FXZB-2023118</w:t>
      </w:r>
    </w:p>
    <w:p>
      <w:pPr>
        <w:widowControl/>
        <w:spacing w:line="360" w:lineRule="auto"/>
        <w:ind w:firstLine="482" w:firstLineChars="200"/>
        <w:jc w:val="left"/>
        <w:rPr>
          <w:rFonts w:hint="eastAsia" w:ascii="宋体" w:hAnsi="宋体"/>
          <w:b/>
          <w:bCs/>
          <w:color w:val="auto"/>
          <w:sz w:val="24"/>
          <w:highlight w:val="none"/>
        </w:rPr>
      </w:pPr>
      <w:r>
        <w:rPr>
          <w:rFonts w:hint="eastAsia" w:ascii="宋体" w:hAnsi="宋体" w:cs="宋体"/>
          <w:b/>
          <w:bCs/>
          <w:color w:val="auto"/>
          <w:kern w:val="0"/>
          <w:sz w:val="24"/>
          <w:highlight w:val="none"/>
        </w:rPr>
        <w:t>2.项目名称：</w:t>
      </w:r>
      <w:r>
        <w:rPr>
          <w:rFonts w:hint="eastAsia" w:ascii="宋体" w:hAnsi="宋体"/>
          <w:b/>
          <w:bCs/>
          <w:color w:val="auto"/>
          <w:sz w:val="24"/>
          <w:highlight w:val="none"/>
        </w:rPr>
        <w:t xml:space="preserve"> </w:t>
      </w:r>
      <w:r>
        <w:rPr>
          <w:rFonts w:hint="eastAsia" w:ascii="宋体" w:hAnsi="宋体" w:cs="宋体"/>
          <w:b/>
          <w:bCs/>
          <w:color w:val="auto"/>
          <w:kern w:val="0"/>
          <w:sz w:val="24"/>
          <w:highlight w:val="none"/>
        </w:rPr>
        <w:t>福建省福清监狱智能监仓可视对讲系统（二个中队）</w:t>
      </w:r>
    </w:p>
    <w:p>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pPr>
        <w:pStyle w:val="14"/>
        <w:spacing w:before="0" w:beforeAutospacing="0" w:after="0" w:afterAutospacing="0" w:line="360" w:lineRule="auto"/>
        <w:ind w:firstLine="480"/>
        <w:rPr>
          <w:rFonts w:hint="eastAsia"/>
          <w:b/>
          <w:bCs/>
          <w:color w:val="auto"/>
          <w:highlight w:val="none"/>
        </w:rPr>
      </w:pPr>
      <w:r>
        <w:rPr>
          <w:rFonts w:hint="eastAsia"/>
          <w:b/>
          <w:bCs/>
          <w:color w:val="auto"/>
          <w:highlight w:val="none"/>
        </w:rPr>
        <w:t>4.报名及竞价时间安排：</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报名开始时间：2023年</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26</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rPr>
        <w:t>:00:00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报名截止时间：2023年</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17</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00</w:t>
      </w:r>
      <w:r>
        <w:rPr>
          <w:rFonts w:hint="eastAsia" w:ascii="宋体" w:hAnsi="宋体" w:cs="宋体"/>
          <w:color w:val="auto"/>
          <w:kern w:val="0"/>
          <w:sz w:val="24"/>
          <w:highlight w:val="none"/>
        </w:rPr>
        <w:t>:00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网上竞价开始时间：2023年</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01</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:0</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网上竞价截止时间：2023年</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01</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00</w:t>
      </w:r>
      <w:r>
        <w:rPr>
          <w:rFonts w:hint="eastAsia" w:ascii="宋体" w:hAnsi="宋体" w:cs="宋体"/>
          <w:color w:val="auto"/>
          <w:kern w:val="0"/>
          <w:sz w:val="24"/>
          <w:highlight w:val="none"/>
        </w:rPr>
        <w:t>:00</w:t>
      </w:r>
    </w:p>
    <w:p>
      <w:pPr>
        <w:spacing w:line="360" w:lineRule="auto"/>
        <w:ind w:firstLine="482" w:firstLineChars="200"/>
        <w:rPr>
          <w:rFonts w:ascii="宋体" w:hAnsi="宋体"/>
          <w:b/>
          <w:bCs/>
          <w:color w:val="auto"/>
          <w:sz w:val="24"/>
          <w:highlight w:val="none"/>
        </w:rPr>
      </w:pPr>
      <w:bookmarkStart w:id="0" w:name="_Toc21403"/>
      <w:r>
        <w:rPr>
          <w:rFonts w:hint="eastAsia" w:ascii="宋体" w:hAnsi="宋体"/>
          <w:b/>
          <w:bCs/>
          <w:color w:val="auto"/>
          <w:sz w:val="24"/>
          <w:highlight w:val="none"/>
        </w:rPr>
        <w:t>5.供应商资格要求</w:t>
      </w:r>
    </w:p>
    <w:p>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pPr>
        <w:pStyle w:val="21"/>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⑤</w:t>
      </w:r>
      <w:r>
        <w:rPr>
          <w:rFonts w:hint="eastAsia" w:ascii="Times New Roman" w:hAnsi="Times New Roman"/>
          <w:color w:val="auto"/>
          <w:sz w:val="24"/>
          <w:highlight w:val="none"/>
        </w:rPr>
        <w:t>特定资格要求（无）。</w:t>
      </w:r>
    </w:p>
    <w:p>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pPr>
        <w:widowControl/>
        <w:shd w:val="clear" w:color="auto" w:fill="FFFFFF"/>
        <w:spacing w:line="360" w:lineRule="auto"/>
        <w:ind w:firstLine="480" w:firstLineChars="200"/>
        <w:jc w:val="left"/>
        <w:rPr>
          <w:rStyle w:val="22"/>
          <w:color w:val="auto"/>
          <w:highlight w:val="none"/>
        </w:rPr>
      </w:pPr>
      <w:r>
        <w:rPr>
          <w:rStyle w:val="22"/>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本项目网上竞价保证金为2913元人民币</w:t>
      </w:r>
      <w:r>
        <w:rPr>
          <w:rFonts w:hint="eastAsia" w:ascii="宋体" w:hAnsi="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，网上竞价保证金须以对公转账、支票、汇票等非现金形式提交且应在报名截止时间前到达指定账户，否则报名审核不合格。采购代理机构将以网上竞价保证金收款银行提供的保证金到帐时间为依据进行确认。</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开户名：</w:t>
      </w:r>
      <w:r>
        <w:rPr>
          <w:rFonts w:hint="eastAsia" w:ascii="宋体" w:hAnsi="宋体"/>
          <w:bCs/>
          <w:color w:val="auto"/>
          <w:sz w:val="24"/>
          <w:highlight w:val="none"/>
        </w:rPr>
        <w:t>福建方兴招标代理有限公司</w:t>
      </w:r>
    </w:p>
    <w:p>
      <w:pPr>
        <w:pStyle w:val="28"/>
        <w:spacing w:line="360" w:lineRule="auto"/>
        <w:ind w:firstLine="480" w:firstLineChars="200"/>
        <w:textAlignment w:val="baseline"/>
        <w:rPr>
          <w:rFonts w:hAnsi="宋体"/>
          <w:bCs/>
          <w:color w:val="auto"/>
          <w:kern w:val="2"/>
          <w:highlight w:val="none"/>
        </w:rPr>
      </w:pPr>
      <w:r>
        <w:rPr>
          <w:rFonts w:hint="eastAsia" w:hAnsi="宋体"/>
          <w:color w:val="auto"/>
          <w:highlight w:val="none"/>
        </w:rPr>
        <w:t>开户行：中国农业银行福州鼓屏支行</w:t>
      </w:r>
    </w:p>
    <w:p>
      <w:pPr>
        <w:pStyle w:val="28"/>
        <w:spacing w:line="360" w:lineRule="auto"/>
        <w:ind w:firstLine="480" w:firstLineChars="200"/>
        <w:textAlignment w:val="baseline"/>
        <w:rPr>
          <w:rFonts w:hAnsi="宋体"/>
          <w:bCs/>
          <w:color w:val="auto"/>
          <w:kern w:val="2"/>
          <w:highlight w:val="none"/>
        </w:rPr>
      </w:pPr>
      <w:r>
        <w:rPr>
          <w:rFonts w:hint="eastAsia" w:hAnsi="宋体"/>
          <w:bCs/>
          <w:color w:val="auto"/>
          <w:kern w:val="2"/>
          <w:highlight w:val="none"/>
        </w:rPr>
        <w:t>账  号：1300 3101 0400 15896</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9.代理服务费：</w:t>
      </w:r>
    </w:p>
    <w:p>
      <w:pPr>
        <w:spacing w:line="360" w:lineRule="auto"/>
        <w:ind w:firstLine="480"/>
        <w:rPr>
          <w:rFonts w:hint="eastAsia" w:ascii="宋体" w:hAnsi="宋体"/>
          <w:color w:val="auto"/>
          <w:sz w:val="24"/>
          <w:highlight w:val="none"/>
        </w:rPr>
      </w:pPr>
      <w:r>
        <w:rPr>
          <w:rFonts w:hint="eastAsia" w:ascii="宋体" w:hAnsi="宋体"/>
          <w:color w:val="auto"/>
          <w:sz w:val="24"/>
          <w:highlight w:val="none"/>
        </w:rPr>
        <w:t>9.1、采购代理服务费收取标准需符合福建省监狱管理局相关规定</w:t>
      </w:r>
      <w:r>
        <w:rPr>
          <w:rFonts w:hint="eastAsia" w:ascii="宋体" w:hAnsi="宋体"/>
          <w:color w:val="auto"/>
          <w:sz w:val="24"/>
          <w:highlight w:val="none"/>
          <w:lang w:eastAsia="zh-CN"/>
        </w:rPr>
        <w:t>，</w:t>
      </w:r>
      <w:r>
        <w:rPr>
          <w:rFonts w:hint="eastAsia" w:ascii="宋体" w:hAnsi="宋体"/>
          <w:color w:val="auto"/>
          <w:sz w:val="24"/>
          <w:highlight w:val="none"/>
        </w:rPr>
        <w:t>采购代理服务费由成交供应商向采购代理机构支付：</w:t>
      </w:r>
    </w:p>
    <w:p>
      <w:pPr>
        <w:spacing w:line="360" w:lineRule="auto"/>
        <w:ind w:firstLine="480"/>
        <w:rPr>
          <w:rFonts w:hint="eastAsia" w:ascii="宋体" w:hAnsi="宋体" w:eastAsia="宋体"/>
          <w:color w:val="auto"/>
          <w:sz w:val="24"/>
          <w:highlight w:val="none"/>
          <w:lang w:eastAsia="zh-CN"/>
        </w:rPr>
      </w:pPr>
      <w:r>
        <w:rPr>
          <w:rFonts w:hint="eastAsia" w:ascii="宋体" w:hAnsi="宋体"/>
          <w:color w:val="auto"/>
          <w:sz w:val="24"/>
          <w:highlight w:val="none"/>
        </w:rPr>
        <w:t>① 招标代理服务费按成交金额进行计算：收费比例1%</w:t>
      </w:r>
      <w:r>
        <w:rPr>
          <w:rFonts w:hint="eastAsia" w:ascii="宋体" w:hAnsi="宋体"/>
          <w:color w:val="auto"/>
          <w:sz w:val="24"/>
          <w:highlight w:val="none"/>
          <w:lang w:eastAsia="zh-CN"/>
        </w:rPr>
        <w:t>。</w:t>
      </w:r>
    </w:p>
    <w:p>
      <w:pPr>
        <w:spacing w:line="360" w:lineRule="auto"/>
        <w:ind w:firstLine="480"/>
        <w:rPr>
          <w:rFonts w:hint="eastAsia" w:ascii="宋体" w:hAnsi="宋体"/>
          <w:color w:val="auto"/>
          <w:sz w:val="24"/>
          <w:highlight w:val="none"/>
        </w:rPr>
      </w:pPr>
      <w:r>
        <w:rPr>
          <w:rFonts w:hint="eastAsia" w:ascii="宋体" w:hAnsi="宋体"/>
          <w:color w:val="auto"/>
          <w:sz w:val="24"/>
          <w:highlight w:val="none"/>
        </w:rPr>
        <w:t xml:space="preserve">9.2、成交供应商应在领取成交通知书之前以转帐、电汇等付款方式一次性向采购代理机构支付采购代理服务费。 </w:t>
      </w:r>
    </w:p>
    <w:p>
      <w:pPr>
        <w:spacing w:line="360" w:lineRule="auto"/>
        <w:ind w:firstLine="480"/>
        <w:rPr>
          <w:rFonts w:hint="eastAsia" w:ascii="宋体" w:hAnsi="宋体"/>
          <w:color w:val="auto"/>
          <w:sz w:val="24"/>
          <w:highlight w:val="none"/>
        </w:rPr>
      </w:pPr>
      <w:r>
        <w:rPr>
          <w:rFonts w:hint="eastAsia" w:ascii="宋体" w:hAnsi="宋体"/>
          <w:color w:val="auto"/>
          <w:sz w:val="24"/>
          <w:highlight w:val="none"/>
        </w:rPr>
        <w:t xml:space="preserve">缴纳代理费账户信息： </w:t>
      </w:r>
    </w:p>
    <w:p>
      <w:pPr>
        <w:spacing w:line="360" w:lineRule="auto"/>
        <w:ind w:firstLine="480"/>
        <w:rPr>
          <w:rFonts w:hint="eastAsia" w:ascii="宋体" w:hAnsi="宋体"/>
          <w:color w:val="auto"/>
          <w:sz w:val="24"/>
          <w:highlight w:val="none"/>
        </w:rPr>
      </w:pPr>
      <w:r>
        <w:rPr>
          <w:rFonts w:hint="eastAsia" w:ascii="宋体" w:hAnsi="宋体"/>
          <w:color w:val="auto"/>
          <w:sz w:val="24"/>
          <w:highlight w:val="none"/>
        </w:rPr>
        <w:t xml:space="preserve">开 户 名：福建方兴招标代理有限公司 </w:t>
      </w:r>
    </w:p>
    <w:p>
      <w:pPr>
        <w:spacing w:line="360" w:lineRule="auto"/>
        <w:ind w:firstLine="480"/>
        <w:rPr>
          <w:rFonts w:hint="eastAsia" w:ascii="宋体" w:hAnsi="宋体"/>
          <w:color w:val="auto"/>
          <w:sz w:val="24"/>
          <w:highlight w:val="none"/>
        </w:rPr>
      </w:pPr>
      <w:r>
        <w:rPr>
          <w:rFonts w:hint="eastAsia" w:ascii="宋体" w:hAnsi="宋体"/>
          <w:color w:val="auto"/>
          <w:sz w:val="24"/>
          <w:highlight w:val="none"/>
        </w:rPr>
        <w:t xml:space="preserve">开 户 行：兴业银行总行营业部 </w:t>
      </w:r>
    </w:p>
    <w:p>
      <w:pPr>
        <w:spacing w:line="360" w:lineRule="auto"/>
        <w:ind w:firstLine="480"/>
        <w:rPr>
          <w:rFonts w:hint="eastAsia" w:ascii="宋体" w:hAnsi="宋体"/>
          <w:color w:val="auto"/>
          <w:sz w:val="24"/>
          <w:highlight w:val="none"/>
        </w:rPr>
      </w:pPr>
      <w:r>
        <w:rPr>
          <w:rFonts w:hint="eastAsia" w:ascii="宋体" w:hAnsi="宋体"/>
          <w:color w:val="auto"/>
          <w:sz w:val="24"/>
          <w:highlight w:val="none"/>
        </w:rPr>
        <w:t>账 号： 1170 1010 0100 0032 02。</w:t>
      </w:r>
    </w:p>
    <w:p>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采购人：福建省福清监狱</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  址：</w:t>
      </w:r>
      <w:r>
        <w:rPr>
          <w:rFonts w:hint="eastAsia" w:ascii="宋体" w:hAnsi="宋体" w:cs="宋体"/>
          <w:color w:val="auto"/>
          <w:sz w:val="24"/>
          <w:highlight w:val="none"/>
        </w:rPr>
        <w:t xml:space="preserve"> 福建省福清市镜洋镇福清监狱</w:t>
      </w:r>
    </w:p>
    <w:p>
      <w:pPr>
        <w:spacing w:line="360" w:lineRule="auto"/>
        <w:ind w:firstLine="480" w:firstLineChars="200"/>
        <w:rPr>
          <w:rFonts w:hint="eastAsia" w:ascii="宋体" w:hAnsi="宋体" w:cs="宋体"/>
          <w:color w:val="auto"/>
          <w:sz w:val="24"/>
          <w:highlight w:val="none"/>
        </w:rPr>
      </w:pPr>
      <w:r>
        <w:rPr>
          <w:rFonts w:hint="eastAsia" w:ascii="宋体" w:hAnsi="宋体"/>
          <w:color w:val="auto"/>
          <w:sz w:val="24"/>
          <w:highlight w:val="none"/>
        </w:rPr>
        <w:t>联</w:t>
      </w:r>
      <w:r>
        <w:rPr>
          <w:rFonts w:hint="eastAsia" w:ascii="宋体" w:hAnsi="宋体" w:cs="宋体"/>
          <w:color w:val="auto"/>
          <w:sz w:val="24"/>
          <w:highlight w:val="none"/>
        </w:rPr>
        <w:t>系人及电话： 郑警官、0591-85316920</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采购代理机构：福建方兴招标代理有限公司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 </w:t>
      </w:r>
      <w:r>
        <w:rPr>
          <w:rStyle w:val="22"/>
          <w:rFonts w:hint="eastAsia" w:ascii="宋体" w:hAnsi="宋体"/>
          <w:color w:val="auto"/>
          <w:kern w:val="0"/>
          <w:sz w:val="24"/>
          <w:highlight w:val="none"/>
        </w:rPr>
        <w:t>福州市鼓楼区鼓屏路192号山海大厦南楼11层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Style w:val="22"/>
          <w:rFonts w:hint="eastAsia" w:ascii="宋体" w:hAnsi="宋体"/>
          <w:color w:val="auto"/>
          <w:kern w:val="0"/>
          <w:sz w:val="24"/>
          <w:highlight w:val="none"/>
        </w:rPr>
        <w:t>350001</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Style w:val="22"/>
          <w:rFonts w:hint="eastAsia" w:ascii="宋体" w:hAnsi="宋体"/>
          <w:color w:val="auto"/>
          <w:kern w:val="0"/>
          <w:sz w:val="24"/>
          <w:highlight w:val="none"/>
        </w:rPr>
        <w:t>0591-87278232</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项目负责人：</w:t>
      </w:r>
      <w:r>
        <w:rPr>
          <w:rStyle w:val="22"/>
          <w:rFonts w:hint="eastAsia" w:ascii="宋体" w:hAnsi="宋体"/>
          <w:color w:val="auto"/>
          <w:kern w:val="0"/>
          <w:sz w:val="24"/>
          <w:highlight w:val="none"/>
        </w:rPr>
        <w:t>肖榕、周雨晨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公司网址：Http://www.fjfxzbdl.com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电子邮箱：fxzb178@163.com</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11.有关本项目的相关信息（包括网上竞价文件若有修改补充），福建方兴招标代理有限公司将通过以下媒介发布通知，请潜在供应商随时关注相关网站，以免错漏重要信息。</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中国政府采购网，网址：www.ccgp.gov.cn；</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福建方兴招标代理有限公司官网，http://www.fjfxzbdl.com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pStyle w:val="7"/>
        <w:keepNext w:val="0"/>
        <w:keepLines w:val="0"/>
        <w:rPr>
          <w:rFonts w:hint="default"/>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网上竞价须知</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22"/>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u w:val="single"/>
        </w:rPr>
        <w:t>福建康泰招标有限公司</w:t>
      </w:r>
      <w:r>
        <w:rPr>
          <w:rFonts w:hint="eastAsia" w:ascii="宋体" w:hAnsi="宋体" w:cs="宋体"/>
          <w:b/>
          <w:bCs/>
          <w:color w:val="auto"/>
          <w:sz w:val="24"/>
          <w:highlight w:val="none"/>
        </w:rPr>
        <w:t>。</w:t>
      </w:r>
    </w:p>
    <w:p>
      <w:pPr>
        <w:pStyle w:val="2"/>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2"/>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22"/>
          <w:rFonts w:ascii="宋体" w:hAnsi="宋体"/>
          <w:b/>
          <w:bCs/>
          <w:color w:val="auto"/>
          <w:kern w:val="0"/>
          <w:sz w:val="24"/>
          <w:highlight w:val="none"/>
        </w:rPr>
      </w:pPr>
      <w:r>
        <w:rPr>
          <w:rStyle w:val="22"/>
          <w:rFonts w:hint="eastAsia" w:ascii="宋体" w:hAnsi="宋体"/>
          <w:b/>
          <w:bCs/>
          <w:color w:val="auto"/>
          <w:kern w:val="0"/>
          <w:sz w:val="24"/>
          <w:highlight w:val="none"/>
        </w:rPr>
        <w:t>二、报名须知</w:t>
      </w:r>
    </w:p>
    <w:p>
      <w:pPr>
        <w:widowControl/>
        <w:spacing w:line="360" w:lineRule="auto"/>
        <w:ind w:firstLine="480" w:firstLineChars="200"/>
        <w:jc w:val="left"/>
        <w:rPr>
          <w:rStyle w:val="22"/>
          <w:rFonts w:ascii="宋体" w:hAnsi="宋体" w:cs="宋体"/>
          <w:color w:val="auto"/>
          <w:kern w:val="0"/>
          <w:sz w:val="24"/>
          <w:highlight w:val="none"/>
        </w:rPr>
      </w:pPr>
      <w:r>
        <w:rPr>
          <w:rStyle w:val="22"/>
          <w:rFonts w:hint="eastAsia" w:ascii="宋体" w:hAnsi="宋体" w:cs="宋体"/>
          <w:color w:val="auto"/>
          <w:kern w:val="0"/>
          <w:sz w:val="24"/>
          <w:highlight w:val="none"/>
        </w:rPr>
        <w:t>1.供应商应在网上竞价平台（网址：http://www.fjfxzbdl.com）上进行注册、报名（上传响应文件）、网上竞价等相关操作，具体操作指南详见网上竞价平台（网址：http://www.fjfxzbdl.com）。若实际网上竞价平台操作与操作指南描述不一致的，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22"/>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pPr>
        <w:pStyle w:val="14"/>
        <w:spacing w:before="75" w:beforeAutospacing="0" w:after="75" w:afterAutospacing="0" w:line="360" w:lineRule="auto"/>
        <w:ind w:firstLine="480"/>
        <w:rPr>
          <w:rStyle w:val="22"/>
          <w:rFonts w:hint="eastAsia" w:ascii="Times New Roman" w:hAnsi="Times New Roman" w:cs="Times New Roman"/>
          <w:b/>
          <w:bCs/>
          <w:color w:val="auto"/>
          <w:sz w:val="24"/>
          <w:highlight w:val="none"/>
        </w:rPr>
      </w:pPr>
      <w:r>
        <w:rPr>
          <w:rFonts w:hint="eastAsia"/>
          <w:color w:val="auto"/>
          <w:highlight w:val="none"/>
        </w:rPr>
        <w:t>3.</w:t>
      </w:r>
      <w:r>
        <w:rPr>
          <w:rStyle w:val="22"/>
          <w:rFonts w:hint="eastAsia"/>
          <w:color w:val="auto"/>
          <w:sz w:val="24"/>
          <w:highlight w:val="none"/>
        </w:rPr>
        <w:t>供应商提交的响应文件符合网上竞价文件要求的（即不存在网上竞价文件中规定的无效响应情形的）方可在网上竞价时间内参与竞价</w:t>
      </w:r>
      <w:r>
        <w:rPr>
          <w:rStyle w:val="22"/>
          <w:color w:val="auto"/>
          <w:sz w:val="24"/>
          <w:highlight w:val="none"/>
        </w:rPr>
        <w:t>。</w:t>
      </w:r>
      <w:r>
        <w:rPr>
          <w:rStyle w:val="22"/>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22"/>
          <w:rFonts w:ascii="Times New Roman" w:hAnsi="Times New Roman" w:cs="Times New Roman"/>
          <w:color w:val="auto"/>
          <w:highlight w:val="none"/>
        </w:rPr>
        <w:t>力</w:t>
      </w:r>
      <w:r>
        <w:rPr>
          <w:rStyle w:val="22"/>
          <w:rFonts w:hint="eastAsia" w:ascii="Times New Roman" w:hAnsi="Times New Roman" w:cs="Times New Roman"/>
          <w:color w:val="auto"/>
          <w:sz w:val="24"/>
          <w:highlight w:val="none"/>
        </w:rPr>
        <w:t>。</w:t>
      </w:r>
      <w:r>
        <w:rPr>
          <w:rStyle w:val="22"/>
          <w:rFonts w:hint="eastAsia" w:ascii="Times New Roman" w:hAnsi="Times New Roman" w:cs="Times New Roman"/>
          <w:b/>
          <w:bCs/>
          <w:color w:val="auto"/>
          <w:sz w:val="24"/>
          <w:highlight w:val="none"/>
        </w:rPr>
        <w:t>若合格供应商数量不足三家的（除“</w:t>
      </w:r>
      <w:r>
        <w:rPr>
          <w:rStyle w:val="22"/>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22"/>
          <w:rFonts w:hint="eastAsia" w:ascii="Times New Roman" w:hAnsi="Times New Roman" w:cs="Times New Roman"/>
          <w:b/>
          <w:bCs/>
          <w:color w:val="auto"/>
          <w:sz w:val="24"/>
          <w:highlight w:val="none"/>
        </w:rPr>
        <w:t>”情形外），</w:t>
      </w:r>
      <w:r>
        <w:rPr>
          <w:rStyle w:val="22"/>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pPr>
        <w:pStyle w:val="14"/>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19"/>
          <w:rFonts w:hint="eastAsia"/>
          <w:color w:val="auto"/>
          <w:highlight w:val="none"/>
        </w:rPr>
        <w:t>报名审核不合格，视为无效响应：</w:t>
      </w:r>
    </w:p>
    <w:p>
      <w:pPr>
        <w:pStyle w:val="23"/>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pPr>
        <w:pStyle w:val="23"/>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pPr>
        <w:pStyle w:val="23"/>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lang w:bidi="ar"/>
        </w:rPr>
        <w:t>的规定</w:t>
      </w:r>
      <w:r>
        <w:rPr>
          <w:rFonts w:hint="eastAsia" w:ascii="宋体" w:hAnsi="宋体" w:cs="宋体"/>
          <w:color w:val="auto"/>
          <w:kern w:val="0"/>
          <w:sz w:val="24"/>
          <w:szCs w:val="24"/>
          <w:highlight w:val="none"/>
          <w:lang w:bidi="ar"/>
        </w:rPr>
        <w:t>。</w:t>
      </w:r>
    </w:p>
    <w:p>
      <w:pPr>
        <w:spacing w:line="360" w:lineRule="auto"/>
        <w:ind w:firstLine="482" w:firstLineChars="200"/>
        <w:rPr>
          <w:rFonts w:ascii="宋体" w:hAnsi="宋体" w:cs="宋体"/>
          <w:b/>
          <w:bCs/>
          <w:color w:val="auto"/>
          <w:kern w:val="0"/>
          <w:sz w:val="24"/>
          <w:highlight w:val="none"/>
        </w:rPr>
      </w:pPr>
      <w:r>
        <w:rPr>
          <w:rStyle w:val="22"/>
          <w:rFonts w:hint="eastAsia" w:ascii="宋体" w:hAnsi="宋体"/>
          <w:b/>
          <w:bCs/>
          <w:color w:val="auto"/>
          <w:kern w:val="0"/>
          <w:sz w:val="24"/>
          <w:highlight w:val="none"/>
        </w:rPr>
        <w:t>三、网上</w:t>
      </w:r>
      <w:r>
        <w:rPr>
          <w:rStyle w:val="22"/>
          <w:rFonts w:ascii="宋体" w:hAnsi="宋体"/>
          <w:b/>
          <w:bCs/>
          <w:color w:val="auto"/>
          <w:kern w:val="0"/>
          <w:sz w:val="24"/>
          <w:highlight w:val="none"/>
        </w:rPr>
        <w:t>竞价规则</w:t>
      </w:r>
    </w:p>
    <w:p>
      <w:pPr>
        <w:pStyle w:val="14"/>
        <w:spacing w:before="75" w:beforeAutospacing="0" w:after="75" w:afterAutospacing="0" w:line="360" w:lineRule="auto"/>
        <w:ind w:firstLine="480"/>
        <w:rPr>
          <w:rStyle w:val="22"/>
          <w:color w:val="auto"/>
          <w:kern w:val="0"/>
          <w:sz w:val="24"/>
          <w:highlight w:val="none"/>
        </w:rPr>
      </w:pPr>
      <w:r>
        <w:rPr>
          <w:rFonts w:hint="eastAsia"/>
          <w:color w:val="auto"/>
          <w:highlight w:val="none"/>
        </w:rPr>
        <w:t>1.</w:t>
      </w:r>
      <w:r>
        <w:rPr>
          <w:rStyle w:val="22"/>
          <w:color w:val="auto"/>
          <w:kern w:val="0"/>
          <w:sz w:val="24"/>
          <w:highlight w:val="none"/>
        </w:rPr>
        <w:t>网上竞价的报价时限为</w:t>
      </w:r>
      <w:r>
        <w:rPr>
          <w:rStyle w:val="22"/>
          <w:rFonts w:hint="eastAsia"/>
          <w:color w:val="auto"/>
          <w:kern w:val="0"/>
          <w:sz w:val="24"/>
          <w:highlight w:val="none"/>
        </w:rPr>
        <w:t>网上竞价开始时间起至网上竞价截止时间止，在此期间内</w:t>
      </w:r>
      <w:r>
        <w:rPr>
          <w:rStyle w:val="22"/>
          <w:color w:val="auto"/>
          <w:kern w:val="0"/>
          <w:sz w:val="24"/>
          <w:highlight w:val="none"/>
        </w:rPr>
        <w:t>，报名审核</w:t>
      </w:r>
      <w:r>
        <w:rPr>
          <w:rStyle w:val="22"/>
          <w:rFonts w:hint="eastAsia"/>
          <w:color w:val="auto"/>
          <w:kern w:val="0"/>
          <w:sz w:val="24"/>
          <w:highlight w:val="none"/>
        </w:rPr>
        <w:t>通过</w:t>
      </w:r>
      <w:r>
        <w:rPr>
          <w:rStyle w:val="22"/>
          <w:color w:val="auto"/>
          <w:kern w:val="0"/>
          <w:sz w:val="24"/>
          <w:highlight w:val="none"/>
        </w:rPr>
        <w:t>的</w:t>
      </w:r>
      <w:r>
        <w:rPr>
          <w:rStyle w:val="22"/>
          <w:rFonts w:hint="eastAsia"/>
          <w:color w:val="auto"/>
          <w:kern w:val="0"/>
          <w:sz w:val="24"/>
          <w:highlight w:val="none"/>
        </w:rPr>
        <w:t>供应商</w:t>
      </w:r>
      <w:r>
        <w:rPr>
          <w:rStyle w:val="22"/>
          <w:color w:val="auto"/>
          <w:kern w:val="0"/>
          <w:sz w:val="24"/>
          <w:highlight w:val="none"/>
        </w:rPr>
        <w:t>可通过</w:t>
      </w:r>
      <w:r>
        <w:rPr>
          <w:rStyle w:val="22"/>
          <w:rFonts w:hint="eastAsia"/>
          <w:color w:val="auto"/>
          <w:kern w:val="0"/>
          <w:sz w:val="24"/>
          <w:highlight w:val="none"/>
        </w:rPr>
        <w:t>网上竞价平台</w:t>
      </w:r>
      <w:r>
        <w:rPr>
          <w:rStyle w:val="22"/>
          <w:color w:val="auto"/>
          <w:kern w:val="0"/>
          <w:sz w:val="24"/>
          <w:highlight w:val="none"/>
        </w:rPr>
        <w:t>参与</w:t>
      </w:r>
      <w:r>
        <w:rPr>
          <w:rStyle w:val="22"/>
          <w:rFonts w:hint="eastAsia"/>
          <w:color w:val="auto"/>
          <w:kern w:val="0"/>
          <w:sz w:val="24"/>
          <w:highlight w:val="none"/>
        </w:rPr>
        <w:t>网上</w:t>
      </w:r>
      <w:r>
        <w:rPr>
          <w:rStyle w:val="22"/>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22"/>
          <w:rFonts w:hint="eastAsia" w:ascii="Times New Roman" w:hAnsi="Times New Roman" w:cs="Times New Roman"/>
          <w:b/>
          <w:bCs/>
          <w:color w:val="auto"/>
          <w:sz w:val="24"/>
          <w:highlight w:val="none"/>
        </w:rPr>
        <w:t>（除“</w:t>
      </w:r>
      <w:r>
        <w:rPr>
          <w:rStyle w:val="22"/>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22"/>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pPr>
        <w:widowControl/>
        <w:spacing w:line="360" w:lineRule="auto"/>
        <w:ind w:firstLine="482" w:firstLineChars="200"/>
        <w:jc w:val="left"/>
        <w:textAlignment w:val="baseline"/>
        <w:rPr>
          <w:rStyle w:val="22"/>
          <w:rFonts w:ascii="宋体" w:hAnsi="宋体"/>
          <w:color w:val="auto"/>
          <w:kern w:val="0"/>
          <w:sz w:val="24"/>
          <w:highlight w:val="none"/>
        </w:rPr>
      </w:pPr>
      <w:r>
        <w:rPr>
          <w:rStyle w:val="22"/>
          <w:rFonts w:hint="eastAsia" w:ascii="宋体" w:hAnsi="宋体"/>
          <w:b/>
          <w:bCs/>
          <w:color w:val="auto"/>
          <w:kern w:val="0"/>
          <w:sz w:val="24"/>
          <w:highlight w:val="none"/>
        </w:rPr>
        <w:t>2.供应商</w:t>
      </w:r>
      <w:r>
        <w:rPr>
          <w:rStyle w:val="22"/>
          <w:rFonts w:ascii="宋体" w:hAnsi="宋体"/>
          <w:b/>
          <w:bCs/>
          <w:color w:val="auto"/>
          <w:kern w:val="0"/>
          <w:sz w:val="24"/>
          <w:highlight w:val="none"/>
        </w:rPr>
        <w:t>首次提交的报价</w:t>
      </w:r>
      <w:r>
        <w:rPr>
          <w:rStyle w:val="22"/>
          <w:rFonts w:hint="eastAsia" w:ascii="宋体" w:hAnsi="宋体"/>
          <w:b/>
          <w:bCs/>
          <w:color w:val="auto"/>
          <w:kern w:val="0"/>
          <w:sz w:val="24"/>
          <w:highlight w:val="none"/>
        </w:rPr>
        <w:t>总价</w:t>
      </w:r>
      <w:r>
        <w:rPr>
          <w:rStyle w:val="22"/>
          <w:rFonts w:ascii="宋体" w:hAnsi="宋体"/>
          <w:b/>
          <w:bCs/>
          <w:color w:val="auto"/>
          <w:kern w:val="0"/>
          <w:sz w:val="24"/>
          <w:highlight w:val="none"/>
        </w:rPr>
        <w:t>须</w:t>
      </w:r>
      <w:r>
        <w:rPr>
          <w:rStyle w:val="22"/>
          <w:rFonts w:hint="eastAsia" w:ascii="宋体" w:hAnsi="宋体"/>
          <w:b/>
          <w:bCs/>
          <w:color w:val="auto"/>
          <w:kern w:val="0"/>
          <w:sz w:val="24"/>
          <w:highlight w:val="none"/>
        </w:rPr>
        <w:t>低于</w:t>
      </w:r>
      <w:r>
        <w:rPr>
          <w:rStyle w:val="22"/>
          <w:rFonts w:ascii="宋体" w:hAnsi="宋体"/>
          <w:b/>
          <w:bCs/>
          <w:color w:val="auto"/>
          <w:kern w:val="0"/>
          <w:sz w:val="24"/>
          <w:highlight w:val="none"/>
        </w:rPr>
        <w:t>本项目</w:t>
      </w:r>
      <w:r>
        <w:rPr>
          <w:rStyle w:val="22"/>
          <w:rFonts w:hint="eastAsia" w:ascii="宋体" w:hAnsi="宋体"/>
          <w:b/>
          <w:bCs/>
          <w:color w:val="auto"/>
          <w:kern w:val="0"/>
          <w:sz w:val="24"/>
          <w:highlight w:val="none"/>
        </w:rPr>
        <w:t>总价</w:t>
      </w:r>
      <w:r>
        <w:rPr>
          <w:rStyle w:val="22"/>
          <w:rFonts w:ascii="宋体" w:hAnsi="宋体"/>
          <w:b/>
          <w:bCs/>
          <w:color w:val="auto"/>
          <w:kern w:val="0"/>
          <w:sz w:val="24"/>
          <w:highlight w:val="none"/>
        </w:rPr>
        <w:t>最高限价</w:t>
      </w:r>
      <w:r>
        <w:rPr>
          <w:rStyle w:val="22"/>
          <w:rFonts w:hint="eastAsia" w:ascii="宋体" w:hAnsi="宋体"/>
          <w:b/>
          <w:bCs/>
          <w:color w:val="auto"/>
          <w:kern w:val="0"/>
          <w:sz w:val="24"/>
          <w:highlight w:val="none"/>
        </w:rPr>
        <w:t>的</w:t>
      </w:r>
      <w:r>
        <w:rPr>
          <w:rStyle w:val="22"/>
          <w:rFonts w:ascii="宋体" w:hAnsi="宋体"/>
          <w:b/>
          <w:bCs/>
          <w:color w:val="auto"/>
          <w:kern w:val="0"/>
          <w:sz w:val="24"/>
          <w:highlight w:val="none"/>
        </w:rPr>
        <w:t>3%</w:t>
      </w:r>
      <w:r>
        <w:rPr>
          <w:rStyle w:val="22"/>
          <w:rFonts w:hint="eastAsia" w:ascii="宋体" w:hAnsi="宋体"/>
          <w:b/>
          <w:bCs/>
          <w:color w:val="auto"/>
          <w:kern w:val="0"/>
          <w:sz w:val="24"/>
          <w:highlight w:val="none"/>
        </w:rPr>
        <w:t>以上（不含</w:t>
      </w:r>
      <w:r>
        <w:rPr>
          <w:rStyle w:val="22"/>
          <w:rFonts w:ascii="宋体" w:hAnsi="宋体"/>
          <w:b/>
          <w:bCs/>
          <w:color w:val="auto"/>
          <w:kern w:val="0"/>
          <w:sz w:val="24"/>
          <w:highlight w:val="none"/>
        </w:rPr>
        <w:t>3%</w:t>
      </w:r>
      <w:r>
        <w:rPr>
          <w:rStyle w:val="22"/>
          <w:rFonts w:hint="eastAsia" w:ascii="宋体" w:hAnsi="宋体"/>
          <w:b/>
          <w:bCs/>
          <w:color w:val="auto"/>
          <w:kern w:val="0"/>
          <w:sz w:val="24"/>
          <w:highlight w:val="none"/>
        </w:rPr>
        <w:t>）</w:t>
      </w:r>
      <w:r>
        <w:rPr>
          <w:rStyle w:val="22"/>
          <w:rFonts w:ascii="宋体" w:hAnsi="宋体"/>
          <w:b/>
          <w:bCs/>
          <w:color w:val="auto"/>
          <w:kern w:val="0"/>
          <w:sz w:val="24"/>
          <w:highlight w:val="none"/>
        </w:rPr>
        <w:t>，否则</w:t>
      </w:r>
      <w:r>
        <w:rPr>
          <w:rStyle w:val="22"/>
          <w:rFonts w:ascii="宋体" w:hAnsi="宋体" w:cs="宋体"/>
          <w:b/>
          <w:bCs/>
          <w:color w:val="auto"/>
          <w:kern w:val="0"/>
          <w:sz w:val="24"/>
          <w:highlight w:val="none"/>
        </w:rPr>
        <w:t>视为无效报价</w:t>
      </w:r>
      <w:r>
        <w:rPr>
          <w:rStyle w:val="22"/>
          <w:rFonts w:ascii="宋体" w:hAnsi="宋体"/>
          <w:b/>
          <w:bCs/>
          <w:color w:val="auto"/>
          <w:kern w:val="0"/>
          <w:sz w:val="24"/>
          <w:highlight w:val="none"/>
        </w:rPr>
        <w:t>。</w:t>
      </w:r>
      <w:r>
        <w:rPr>
          <w:rStyle w:val="22"/>
          <w:rFonts w:ascii="宋体" w:hAnsi="宋体"/>
          <w:color w:val="auto"/>
          <w:kern w:val="0"/>
          <w:sz w:val="24"/>
          <w:highlight w:val="none"/>
        </w:rPr>
        <w:t>在</w:t>
      </w:r>
      <w:r>
        <w:rPr>
          <w:rStyle w:val="22"/>
          <w:rFonts w:hint="eastAsia" w:ascii="宋体" w:hAnsi="宋体"/>
          <w:color w:val="auto"/>
          <w:kern w:val="0"/>
          <w:sz w:val="24"/>
          <w:highlight w:val="none"/>
        </w:rPr>
        <w:t>网上竞价时间</w:t>
      </w:r>
      <w:r>
        <w:rPr>
          <w:rStyle w:val="22"/>
          <w:rFonts w:ascii="宋体" w:hAnsi="宋体"/>
          <w:color w:val="auto"/>
          <w:kern w:val="0"/>
          <w:sz w:val="24"/>
          <w:highlight w:val="none"/>
        </w:rPr>
        <w:t>内</w:t>
      </w:r>
      <w:r>
        <w:rPr>
          <w:rStyle w:val="22"/>
          <w:rFonts w:hint="eastAsia" w:ascii="宋体" w:hAnsi="宋体"/>
          <w:color w:val="auto"/>
          <w:kern w:val="0"/>
          <w:sz w:val="24"/>
          <w:highlight w:val="none"/>
        </w:rPr>
        <w:t>、同一供应商有</w:t>
      </w:r>
      <w:r>
        <w:rPr>
          <w:rStyle w:val="22"/>
          <w:rFonts w:ascii="宋体" w:hAnsi="宋体"/>
          <w:color w:val="auto"/>
          <w:kern w:val="0"/>
          <w:sz w:val="24"/>
          <w:highlight w:val="none"/>
        </w:rPr>
        <w:t>多次报价的</w:t>
      </w:r>
      <w:r>
        <w:rPr>
          <w:rStyle w:val="22"/>
          <w:rFonts w:hint="eastAsia" w:ascii="宋体" w:hAnsi="宋体"/>
          <w:color w:val="auto"/>
          <w:kern w:val="0"/>
          <w:sz w:val="24"/>
          <w:highlight w:val="none"/>
        </w:rPr>
        <w:t>情况下</w:t>
      </w:r>
      <w:r>
        <w:rPr>
          <w:rStyle w:val="22"/>
          <w:rFonts w:ascii="宋体" w:hAnsi="宋体"/>
          <w:color w:val="auto"/>
          <w:kern w:val="0"/>
          <w:sz w:val="24"/>
          <w:highlight w:val="none"/>
        </w:rPr>
        <w:t>，</w:t>
      </w:r>
      <w:r>
        <w:rPr>
          <w:rStyle w:val="22"/>
          <w:rFonts w:hint="eastAsia" w:ascii="宋体" w:hAnsi="宋体"/>
          <w:color w:val="auto"/>
          <w:kern w:val="0"/>
          <w:sz w:val="24"/>
          <w:highlight w:val="none"/>
        </w:rPr>
        <w:t>则该供应商的每一次</w:t>
      </w:r>
      <w:r>
        <w:rPr>
          <w:rStyle w:val="22"/>
          <w:rFonts w:ascii="宋体" w:hAnsi="宋体"/>
          <w:color w:val="auto"/>
          <w:kern w:val="0"/>
          <w:sz w:val="24"/>
          <w:highlight w:val="none"/>
        </w:rPr>
        <w:t>报价金额必须小于自己上一次的报价金额，</w:t>
      </w:r>
      <w:r>
        <w:rPr>
          <w:rStyle w:val="22"/>
          <w:rFonts w:hint="eastAsia" w:ascii="宋体" w:hAnsi="宋体"/>
          <w:color w:val="auto"/>
          <w:kern w:val="0"/>
          <w:sz w:val="24"/>
          <w:highlight w:val="none"/>
        </w:rPr>
        <w:t>同时以该供应商</w:t>
      </w:r>
      <w:r>
        <w:rPr>
          <w:rStyle w:val="22"/>
          <w:rFonts w:ascii="宋体" w:hAnsi="宋体"/>
          <w:color w:val="auto"/>
          <w:kern w:val="0"/>
          <w:sz w:val="24"/>
          <w:highlight w:val="none"/>
        </w:rPr>
        <w:t>提交的最后一次报价作为</w:t>
      </w:r>
      <w:r>
        <w:rPr>
          <w:rStyle w:val="22"/>
          <w:rFonts w:hint="eastAsia" w:ascii="宋体" w:hAnsi="宋体"/>
          <w:color w:val="auto"/>
          <w:kern w:val="0"/>
          <w:sz w:val="24"/>
          <w:highlight w:val="none"/>
        </w:rPr>
        <w:t>其最终有效报价</w:t>
      </w:r>
      <w:r>
        <w:rPr>
          <w:rStyle w:val="22"/>
          <w:rFonts w:ascii="宋体" w:hAnsi="宋体"/>
          <w:color w:val="auto"/>
          <w:kern w:val="0"/>
          <w:sz w:val="24"/>
          <w:highlight w:val="none"/>
        </w:rPr>
        <w:t>。</w:t>
      </w:r>
    </w:p>
    <w:p>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pPr>
        <w:widowControl/>
        <w:spacing w:line="360" w:lineRule="auto"/>
        <w:ind w:firstLine="480" w:firstLineChars="200"/>
        <w:jc w:val="left"/>
        <w:textAlignment w:val="baseline"/>
        <w:rPr>
          <w:rStyle w:val="22"/>
          <w:rFonts w:ascii="宋体" w:hAnsi="宋体"/>
          <w:color w:val="auto"/>
          <w:kern w:val="0"/>
          <w:sz w:val="24"/>
          <w:highlight w:val="none"/>
        </w:rPr>
      </w:pPr>
      <w:r>
        <w:rPr>
          <w:rFonts w:hint="eastAsia" w:ascii="宋体" w:hAnsi="宋体" w:cs="宋体"/>
          <w:color w:val="auto"/>
          <w:sz w:val="24"/>
          <w:highlight w:val="none"/>
        </w:rPr>
        <w:t>1.</w:t>
      </w:r>
      <w:r>
        <w:rPr>
          <w:rStyle w:val="22"/>
          <w:rFonts w:hint="eastAsia" w:ascii="宋体" w:hAnsi="宋体"/>
          <w:color w:val="auto"/>
          <w:kern w:val="0"/>
          <w:sz w:val="24"/>
          <w:highlight w:val="none"/>
        </w:rPr>
        <w:t>供应商</w:t>
      </w:r>
      <w:r>
        <w:rPr>
          <w:rStyle w:val="22"/>
          <w:rFonts w:ascii="宋体" w:hAnsi="宋体"/>
          <w:color w:val="auto"/>
          <w:kern w:val="0"/>
          <w:sz w:val="24"/>
          <w:highlight w:val="none"/>
        </w:rPr>
        <w:t>在</w:t>
      </w:r>
      <w:r>
        <w:rPr>
          <w:rStyle w:val="22"/>
          <w:rFonts w:hint="eastAsia" w:ascii="宋体" w:hAnsi="宋体"/>
          <w:color w:val="auto"/>
          <w:kern w:val="0"/>
          <w:sz w:val="24"/>
          <w:highlight w:val="none"/>
        </w:rPr>
        <w:t>完全满足网上竞价文件要求</w:t>
      </w:r>
      <w:r>
        <w:rPr>
          <w:rStyle w:val="22"/>
          <w:rFonts w:ascii="宋体" w:hAnsi="宋体"/>
          <w:color w:val="auto"/>
          <w:kern w:val="0"/>
          <w:sz w:val="24"/>
          <w:highlight w:val="none"/>
        </w:rPr>
        <w:t>且报价有效的前提下，</w:t>
      </w:r>
      <w:r>
        <w:rPr>
          <w:rStyle w:val="22"/>
          <w:rFonts w:hint="eastAsia" w:ascii="宋体" w:hAnsi="宋体"/>
          <w:color w:val="auto"/>
          <w:kern w:val="0"/>
          <w:sz w:val="24"/>
          <w:highlight w:val="none"/>
        </w:rPr>
        <w:t>最终有效报价</w:t>
      </w:r>
      <w:r>
        <w:rPr>
          <w:rStyle w:val="22"/>
          <w:rFonts w:ascii="宋体" w:hAnsi="宋体"/>
          <w:color w:val="auto"/>
          <w:kern w:val="0"/>
          <w:sz w:val="24"/>
          <w:highlight w:val="none"/>
        </w:rPr>
        <w:t>最低者</w:t>
      </w:r>
      <w:r>
        <w:rPr>
          <w:rStyle w:val="22"/>
          <w:rFonts w:hint="eastAsia" w:ascii="宋体" w:hAnsi="宋体"/>
          <w:color w:val="auto"/>
          <w:kern w:val="0"/>
          <w:sz w:val="24"/>
          <w:highlight w:val="none"/>
        </w:rPr>
        <w:t>为</w:t>
      </w:r>
      <w:r>
        <w:rPr>
          <w:rStyle w:val="22"/>
          <w:rFonts w:ascii="宋体" w:hAnsi="宋体"/>
          <w:color w:val="auto"/>
          <w:kern w:val="0"/>
          <w:sz w:val="24"/>
          <w:highlight w:val="none"/>
        </w:rPr>
        <w:t>成交</w:t>
      </w:r>
      <w:r>
        <w:rPr>
          <w:rStyle w:val="22"/>
          <w:rFonts w:hint="eastAsia" w:ascii="宋体" w:hAnsi="宋体"/>
          <w:color w:val="auto"/>
          <w:kern w:val="0"/>
          <w:sz w:val="24"/>
          <w:highlight w:val="none"/>
        </w:rPr>
        <w:t>候选人</w:t>
      </w:r>
      <w:r>
        <w:rPr>
          <w:rStyle w:val="22"/>
          <w:rFonts w:ascii="宋体" w:hAnsi="宋体"/>
          <w:color w:val="auto"/>
          <w:kern w:val="0"/>
          <w:sz w:val="24"/>
          <w:highlight w:val="none"/>
        </w:rPr>
        <w:t>，若</w:t>
      </w:r>
      <w:r>
        <w:rPr>
          <w:rStyle w:val="22"/>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22"/>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pPr>
        <w:pStyle w:val="13"/>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pPr>
        <w:pStyle w:val="13"/>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pPr>
        <w:pStyle w:val="13"/>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pPr>
        <w:pStyle w:val="13"/>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3"/>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pPr>
        <w:pStyle w:val="14"/>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22"/>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pPr>
        <w:pStyle w:val="14"/>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pPr>
        <w:pStyle w:val="14"/>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pPr>
        <w:pStyle w:val="14"/>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22"/>
          <w:rFonts w:hint="eastAsia"/>
          <w:color w:val="auto"/>
          <w:kern w:val="0"/>
          <w:sz w:val="24"/>
          <w:highlight w:val="none"/>
        </w:rPr>
        <w:t>供应商</w:t>
      </w:r>
      <w:r>
        <w:rPr>
          <w:rFonts w:hint="eastAsia"/>
          <w:color w:val="auto"/>
          <w:kern w:val="2"/>
          <w:highlight w:val="none"/>
        </w:rPr>
        <w:t>假借以他人名义参加竞价或者弄虚作假，骗取成交；</w:t>
      </w:r>
    </w:p>
    <w:p>
      <w:pPr>
        <w:pStyle w:val="14"/>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pPr>
        <w:spacing w:line="360" w:lineRule="auto"/>
        <w:jc w:val="center"/>
        <w:rPr>
          <w:rFonts w:ascii="宋体" w:hAnsi="宋体" w:cs="宋体"/>
          <w:b/>
          <w:color w:val="auto"/>
          <w:kern w:val="0"/>
          <w:sz w:val="32"/>
          <w:szCs w:val="32"/>
          <w:highlight w:val="none"/>
        </w:rPr>
      </w:pPr>
    </w:p>
    <w:p>
      <w:pPr>
        <w:pStyle w:val="7"/>
        <w:rPr>
          <w:rFonts w:hint="default"/>
          <w:color w:val="auto"/>
          <w:highlight w:val="none"/>
        </w:rPr>
      </w:pPr>
    </w:p>
    <w:p>
      <w:pPr>
        <w:spacing w:line="360" w:lineRule="auto"/>
        <w:rPr>
          <w:rFonts w:ascii="宋体" w:hAnsi="宋体" w:cs="宋体"/>
          <w:b/>
          <w:color w:val="auto"/>
          <w:kern w:val="0"/>
          <w:sz w:val="32"/>
          <w:szCs w:val="32"/>
          <w:highlight w:val="none"/>
        </w:rPr>
      </w:pPr>
    </w:p>
    <w:p>
      <w:pPr>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0"/>
      <w:r>
        <w:rPr>
          <w:rFonts w:hint="eastAsia" w:ascii="宋体" w:hAnsi="宋体" w:cs="宋体"/>
          <w:b/>
          <w:color w:val="auto"/>
          <w:kern w:val="0"/>
          <w:sz w:val="32"/>
          <w:szCs w:val="32"/>
          <w:highlight w:val="none"/>
        </w:rPr>
        <w:t>内容及要求</w:t>
      </w:r>
    </w:p>
    <w:p>
      <w:pPr>
        <w:snapToGrid w:val="0"/>
        <w:spacing w:line="400" w:lineRule="exact"/>
        <w:ind w:firstLine="482" w:firstLineChars="200"/>
        <w:outlineLvl w:val="1"/>
        <w:rPr>
          <w:rFonts w:ascii="宋体" w:hAnsi="宋体" w:cs="宋体"/>
          <w:b/>
          <w:color w:val="auto"/>
          <w:sz w:val="24"/>
          <w:highlight w:val="none"/>
        </w:rPr>
      </w:pPr>
      <w:bookmarkStart w:id="1" w:name="_Toc359317661"/>
      <w:bookmarkStart w:id="2" w:name="_Toc358016816"/>
      <w:bookmarkStart w:id="3" w:name="_Toc327948617"/>
      <w:bookmarkStart w:id="4" w:name="_Toc347060296"/>
      <w:bookmarkStart w:id="5" w:name="_Toc330567034"/>
      <w:bookmarkStart w:id="6" w:name="_Toc346300367"/>
      <w:r>
        <w:rPr>
          <w:rFonts w:hint="eastAsia" w:ascii="宋体" w:hAnsi="宋体" w:cs="宋体"/>
          <w:b/>
          <w:color w:val="auto"/>
          <w:sz w:val="24"/>
          <w:highlight w:val="none"/>
        </w:rPr>
        <w:t>一、项目概述</w:t>
      </w:r>
      <w:bookmarkEnd w:id="1"/>
      <w:bookmarkEnd w:id="2"/>
    </w:p>
    <w:p>
      <w:pPr>
        <w:pStyle w:val="24"/>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（一）采购标的一览表</w:t>
      </w:r>
    </w:p>
    <w:p>
      <w:pPr>
        <w:pStyle w:val="24"/>
        <w:spacing w:line="400" w:lineRule="exact"/>
        <w:ind w:firstLine="482" w:firstLineChars="200"/>
        <w:rPr>
          <w:rFonts w:hint="eastAsia" w:ascii="宋体" w:hAnsi="宋体" w:eastAsia="宋体"/>
          <w:color w:val="auto"/>
          <w:sz w:val="24"/>
          <w:highlight w:val="none"/>
          <w:lang w:eastAsia="zh-CN"/>
        </w:rPr>
      </w:pPr>
      <w:r>
        <w:rPr>
          <w:rFonts w:hint="eastAsia" w:ascii="宋体" w:hAnsi="宋体"/>
          <w:b/>
          <w:bCs/>
          <w:color w:val="auto"/>
          <w:sz w:val="24"/>
          <w:highlight w:val="none"/>
          <w:lang w:eastAsia="zh-CN"/>
        </w:rPr>
        <w:t>货物类</w:t>
      </w:r>
    </w:p>
    <w:p>
      <w:pPr>
        <w:spacing w:line="360" w:lineRule="auto"/>
        <w:jc w:val="right"/>
        <w:rPr>
          <w:rFonts w:ascii="宋体" w:hAnsi="宋体"/>
          <w:color w:val="auto"/>
          <w:sz w:val="24"/>
          <w:highlight w:val="none"/>
        </w:rPr>
      </w:pPr>
      <w:r>
        <w:rPr>
          <w:rFonts w:hint="eastAsia" w:ascii="宋体" w:hAnsi="宋体"/>
          <w:color w:val="auto"/>
          <w:sz w:val="24"/>
          <w:highlight w:val="none"/>
        </w:rPr>
        <w:t xml:space="preserve"> 金额单位：人民币元</w:t>
      </w:r>
    </w:p>
    <w:tbl>
      <w:tblPr>
        <w:tblStyle w:val="17"/>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3022"/>
        <w:gridCol w:w="1613"/>
        <w:gridCol w:w="1155"/>
        <w:gridCol w:w="1395"/>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30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货物名称</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highlight w:val="none"/>
              </w:rPr>
            </w:pPr>
            <w:r>
              <w:rPr>
                <w:rFonts w:hint="eastAsia" w:ascii="宋体" w:hAnsi="宋体"/>
                <w:b/>
                <w:bCs/>
                <w:color w:val="auto"/>
                <w:kern w:val="0"/>
                <w:sz w:val="24"/>
                <w:szCs w:val="22"/>
                <w:highlight w:val="none"/>
              </w:rPr>
              <w:t>数量</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是否允许进口</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单价最高限价</w:t>
            </w:r>
          </w:p>
        </w:tc>
        <w:tc>
          <w:tcPr>
            <w:tcW w:w="13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1-1</w:t>
            </w:r>
          </w:p>
        </w:tc>
        <w:tc>
          <w:tcPr>
            <w:tcW w:w="302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新宋体"/>
                <w:color w:val="auto"/>
                <w:kern w:val="0"/>
                <w:sz w:val="24"/>
                <w:highlight w:val="none"/>
              </w:rPr>
              <w:t>福建省福清监狱智能监仓可视对讲系统（二个中队）</w:t>
            </w:r>
          </w:p>
        </w:tc>
        <w:tc>
          <w:tcPr>
            <w:tcW w:w="1613" w:type="dxa"/>
            <w:tcBorders>
              <w:top w:val="single" w:color="auto" w:sz="4" w:space="0"/>
              <w:left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新宋体"/>
                <w:color w:val="auto"/>
                <w:kern w:val="0"/>
                <w:sz w:val="24"/>
                <w:highlight w:val="none"/>
                <w:lang w:val="en-US" w:eastAsia="zh-CN"/>
              </w:rPr>
            </w:pPr>
            <w:r>
              <w:rPr>
                <w:rFonts w:hint="eastAsia" w:ascii="宋体" w:hAnsi="宋体" w:cs="新宋体"/>
                <w:color w:val="auto"/>
                <w:kern w:val="0"/>
                <w:sz w:val="24"/>
                <w:highlight w:val="none"/>
                <w:lang w:val="en-US" w:eastAsia="zh-CN"/>
              </w:rPr>
              <w:t>1批</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default" w:ascii="宋体" w:hAnsi="宋体" w:eastAsia="宋体" w:cs="新宋体"/>
                <w:color w:val="auto"/>
                <w:kern w:val="0"/>
                <w:sz w:val="24"/>
                <w:highlight w:val="none"/>
                <w:lang w:val="en-US" w:eastAsia="zh-CN"/>
              </w:rPr>
            </w:pPr>
            <w:r>
              <w:rPr>
                <w:rFonts w:hint="eastAsia" w:ascii="宋体" w:hAnsi="宋体" w:cs="新宋体"/>
                <w:color w:val="auto"/>
                <w:kern w:val="0"/>
                <w:sz w:val="24"/>
                <w:highlight w:val="none"/>
              </w:rPr>
              <w:t>291364</w:t>
            </w:r>
            <w:r>
              <w:rPr>
                <w:rFonts w:hint="eastAsia" w:ascii="宋体" w:hAnsi="宋体" w:cs="新宋体"/>
                <w:color w:val="auto"/>
                <w:kern w:val="0"/>
                <w:sz w:val="24"/>
                <w:highlight w:val="none"/>
                <w:lang w:val="en-US" w:eastAsia="zh-CN"/>
              </w:rPr>
              <w:t>.00</w:t>
            </w:r>
          </w:p>
        </w:tc>
        <w:tc>
          <w:tcPr>
            <w:tcW w:w="1394" w:type="dxa"/>
            <w:tcBorders>
              <w:top w:val="single" w:color="auto" w:sz="4" w:space="0"/>
              <w:left w:val="single" w:color="auto" w:sz="4" w:space="0"/>
              <w:right w:val="single" w:color="auto" w:sz="4" w:space="0"/>
            </w:tcBorders>
            <w:noWrap w:val="0"/>
            <w:vAlign w:val="center"/>
          </w:tcPr>
          <w:p>
            <w:pPr>
              <w:widowControl/>
              <w:spacing w:line="360" w:lineRule="auto"/>
              <w:jc w:val="center"/>
              <w:textAlignment w:val="center"/>
              <w:rPr>
                <w:rFonts w:ascii="宋体" w:hAnsi="宋体" w:cs="新宋体"/>
                <w:color w:val="auto"/>
                <w:kern w:val="0"/>
                <w:sz w:val="24"/>
                <w:highlight w:val="none"/>
              </w:rPr>
            </w:pPr>
            <w:r>
              <w:rPr>
                <w:rFonts w:hint="eastAsia" w:ascii="宋体" w:hAnsi="宋体" w:cs="新宋体"/>
                <w:color w:val="auto"/>
                <w:kern w:val="0"/>
                <w:sz w:val="24"/>
                <w:highlight w:val="none"/>
              </w:rPr>
              <w:t>291364</w:t>
            </w:r>
            <w:r>
              <w:rPr>
                <w:rFonts w:hint="eastAsia" w:ascii="宋体" w:hAnsi="宋体" w:cs="新宋体"/>
                <w:color w:val="auto"/>
                <w:kern w:val="0"/>
                <w:sz w:val="24"/>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rPr>
              <w:fldChar w:fldCharType="begin"/>
            </w:r>
            <w:r>
              <w:rPr>
                <w:rFonts w:hint="eastAsia" w:ascii="宋体" w:hAnsi="宋体"/>
                <w:color w:val="auto"/>
                <w:kern w:val="0"/>
                <w:sz w:val="24"/>
                <w:highlight w:val="none"/>
              </w:rPr>
              <w:instrText xml:space="preserve"> = 291364 \* CHINESENUM4 \* MERGEFORMAT </w:instrText>
            </w:r>
            <w:r>
              <w:rPr>
                <w:rFonts w:hint="eastAsia" w:ascii="宋体" w:hAnsi="宋体"/>
                <w:color w:val="auto"/>
                <w:kern w:val="0"/>
                <w:sz w:val="24"/>
                <w:highlight w:val="none"/>
              </w:rPr>
              <w:fldChar w:fldCharType="separate"/>
            </w:r>
            <w:r>
              <w:rPr>
                <w:rFonts w:hint="eastAsia" w:ascii="宋体" w:hAnsi="宋体"/>
                <w:color w:val="auto"/>
                <w:kern w:val="0"/>
                <w:sz w:val="24"/>
                <w:highlight w:val="none"/>
              </w:rPr>
              <w:t>贰拾玖万壹仟叁佰陆拾肆元整</w:t>
            </w:r>
            <w:r>
              <w:rPr>
                <w:rFonts w:hint="eastAsia" w:ascii="宋体" w:hAnsi="宋体"/>
                <w:color w:val="auto"/>
                <w:kern w:val="0"/>
                <w:sz w:val="24"/>
                <w:highlight w:val="none"/>
              </w:rPr>
              <w:fldChar w:fldCharType="end"/>
            </w:r>
          </w:p>
        </w:tc>
        <w:tc>
          <w:tcPr>
            <w:tcW w:w="394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¥291364</w:t>
            </w:r>
            <w:r>
              <w:rPr>
                <w:rFonts w:hint="eastAsia" w:ascii="宋体" w:hAnsi="宋体"/>
                <w:color w:val="auto"/>
                <w:kern w:val="0"/>
                <w:sz w:val="24"/>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915"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olor w:val="auto"/>
                <w:kern w:val="0"/>
                <w:sz w:val="24"/>
                <w:highlight w:val="none"/>
              </w:rPr>
            </w:pPr>
            <w:r>
              <w:rPr>
                <w:rFonts w:hint="eastAsia" w:ascii="宋体" w:hAnsi="宋体"/>
                <w:color w:val="auto"/>
                <w:kern w:val="0"/>
                <w:sz w:val="24"/>
                <w:highlight w:val="none"/>
              </w:rPr>
              <w:t>备注：/</w:t>
            </w:r>
          </w:p>
        </w:tc>
      </w:tr>
    </w:tbl>
    <w:p>
      <w:pPr>
        <w:rPr>
          <w:color w:val="auto"/>
          <w:highlight w:val="none"/>
        </w:rPr>
      </w:pPr>
    </w:p>
    <w:p>
      <w:pPr>
        <w:pStyle w:val="6"/>
        <w:spacing w:beforeAutospacing="0" w:afterAutospacing="0" w:line="400" w:lineRule="exact"/>
        <w:rPr>
          <w:rFonts w:cs="宋体"/>
          <w:b w:val="0"/>
          <w:color w:val="auto"/>
          <w:sz w:val="24"/>
          <w:szCs w:val="24"/>
          <w:highlight w:val="none"/>
        </w:rPr>
      </w:pPr>
      <w:r>
        <w:rPr>
          <w:rFonts w:hint="eastAsia" w:cs="宋体"/>
          <w:b w:val="0"/>
          <w:color w:val="auto"/>
          <w:sz w:val="24"/>
          <w:szCs w:val="24"/>
          <w:highlight w:val="none"/>
        </w:rPr>
        <w:t>（二）本项目合同包成交候选人数量：1名。</w:t>
      </w:r>
    </w:p>
    <w:p>
      <w:pPr>
        <w:snapToGrid w:val="0"/>
        <w:spacing w:line="400" w:lineRule="exact"/>
        <w:jc w:val="left"/>
        <w:rPr>
          <w:rFonts w:ascii="宋体" w:hAnsi="宋体" w:cs="宋体"/>
          <w:color w:val="auto"/>
          <w:sz w:val="24"/>
          <w:highlight w:val="none"/>
        </w:rPr>
      </w:pPr>
      <w:r>
        <w:rPr>
          <w:rFonts w:hint="eastAsia" w:ascii="宋体" w:hAnsi="宋体" w:cs="宋体"/>
          <w:color w:val="auto"/>
          <w:sz w:val="24"/>
          <w:highlight w:val="none"/>
        </w:rPr>
        <w:t>（三）报价说明</w:t>
      </w:r>
    </w:p>
    <w:p>
      <w:pPr>
        <w:pStyle w:val="14"/>
        <w:spacing w:before="0" w:beforeAutospacing="0" w:after="0" w:afterAutospacing="0" w:line="400" w:lineRule="exact"/>
        <w:ind w:firstLine="723" w:firstLineChars="300"/>
        <w:rPr>
          <w:color w:val="auto"/>
          <w:highlight w:val="none"/>
        </w:rPr>
      </w:pPr>
      <w:r>
        <w:rPr>
          <w:rStyle w:val="22"/>
          <w:rFonts w:hint="eastAsia"/>
          <w:b/>
          <w:bCs/>
          <w:color w:val="auto"/>
          <w:kern w:val="0"/>
          <w:sz w:val="24"/>
          <w:highlight w:val="none"/>
        </w:rPr>
        <w:t>供应商</w:t>
      </w:r>
      <w:r>
        <w:rPr>
          <w:rStyle w:val="22"/>
          <w:b/>
          <w:bCs/>
          <w:color w:val="auto"/>
          <w:kern w:val="0"/>
          <w:sz w:val="24"/>
          <w:highlight w:val="none"/>
        </w:rPr>
        <w:t>首次提交的报价</w:t>
      </w:r>
      <w:r>
        <w:rPr>
          <w:rStyle w:val="22"/>
          <w:rFonts w:hint="eastAsia"/>
          <w:b/>
          <w:bCs/>
          <w:color w:val="auto"/>
          <w:kern w:val="0"/>
          <w:sz w:val="24"/>
          <w:highlight w:val="none"/>
        </w:rPr>
        <w:t>总价</w:t>
      </w:r>
      <w:r>
        <w:rPr>
          <w:rStyle w:val="22"/>
          <w:b/>
          <w:bCs/>
          <w:color w:val="auto"/>
          <w:kern w:val="0"/>
          <w:sz w:val="24"/>
          <w:highlight w:val="none"/>
        </w:rPr>
        <w:t>须</w:t>
      </w:r>
      <w:r>
        <w:rPr>
          <w:rStyle w:val="22"/>
          <w:rFonts w:hint="eastAsia"/>
          <w:b/>
          <w:bCs/>
          <w:color w:val="auto"/>
          <w:kern w:val="0"/>
          <w:sz w:val="24"/>
          <w:highlight w:val="none"/>
        </w:rPr>
        <w:t>低于</w:t>
      </w:r>
      <w:r>
        <w:rPr>
          <w:rStyle w:val="22"/>
          <w:b/>
          <w:bCs/>
          <w:color w:val="auto"/>
          <w:kern w:val="0"/>
          <w:sz w:val="24"/>
          <w:highlight w:val="none"/>
        </w:rPr>
        <w:t>本项目</w:t>
      </w:r>
      <w:r>
        <w:rPr>
          <w:rStyle w:val="22"/>
          <w:rFonts w:hint="eastAsia"/>
          <w:b/>
          <w:bCs/>
          <w:color w:val="auto"/>
          <w:kern w:val="0"/>
          <w:sz w:val="24"/>
          <w:highlight w:val="none"/>
        </w:rPr>
        <w:t>总价</w:t>
      </w:r>
      <w:r>
        <w:rPr>
          <w:rStyle w:val="22"/>
          <w:b/>
          <w:bCs/>
          <w:color w:val="auto"/>
          <w:kern w:val="0"/>
          <w:sz w:val="24"/>
          <w:highlight w:val="none"/>
        </w:rPr>
        <w:t>最高限价</w:t>
      </w:r>
      <w:r>
        <w:rPr>
          <w:rStyle w:val="22"/>
          <w:rFonts w:hint="eastAsia"/>
          <w:b/>
          <w:bCs/>
          <w:color w:val="auto"/>
          <w:kern w:val="0"/>
          <w:sz w:val="24"/>
          <w:highlight w:val="none"/>
        </w:rPr>
        <w:t>的</w:t>
      </w:r>
      <w:r>
        <w:rPr>
          <w:rStyle w:val="22"/>
          <w:b/>
          <w:bCs/>
          <w:color w:val="auto"/>
          <w:kern w:val="0"/>
          <w:sz w:val="24"/>
          <w:highlight w:val="none"/>
        </w:rPr>
        <w:t>3%</w:t>
      </w:r>
      <w:r>
        <w:rPr>
          <w:rStyle w:val="22"/>
          <w:rFonts w:hint="eastAsia"/>
          <w:b/>
          <w:bCs/>
          <w:color w:val="auto"/>
          <w:kern w:val="0"/>
          <w:sz w:val="24"/>
          <w:highlight w:val="none"/>
        </w:rPr>
        <w:t>以上（不含</w:t>
      </w:r>
      <w:r>
        <w:rPr>
          <w:rStyle w:val="22"/>
          <w:b/>
          <w:bCs/>
          <w:color w:val="auto"/>
          <w:kern w:val="0"/>
          <w:sz w:val="24"/>
          <w:highlight w:val="none"/>
        </w:rPr>
        <w:t>3%</w:t>
      </w:r>
      <w:r>
        <w:rPr>
          <w:rStyle w:val="22"/>
          <w:rFonts w:hint="eastAsia"/>
          <w:b/>
          <w:bCs/>
          <w:color w:val="auto"/>
          <w:kern w:val="0"/>
          <w:sz w:val="24"/>
          <w:highlight w:val="none"/>
        </w:rPr>
        <w:t>）</w:t>
      </w:r>
      <w:r>
        <w:rPr>
          <w:rStyle w:val="22"/>
          <w:b/>
          <w:bCs/>
          <w:color w:val="auto"/>
          <w:kern w:val="0"/>
          <w:sz w:val="24"/>
          <w:highlight w:val="none"/>
        </w:rPr>
        <w:t>，否则视为无效报价。</w:t>
      </w:r>
      <w:r>
        <w:rPr>
          <w:rStyle w:val="22"/>
          <w:color w:val="auto"/>
          <w:kern w:val="0"/>
          <w:sz w:val="24"/>
          <w:highlight w:val="none"/>
        </w:rPr>
        <w:t>在</w:t>
      </w:r>
      <w:r>
        <w:rPr>
          <w:rStyle w:val="22"/>
          <w:rFonts w:hint="eastAsia"/>
          <w:color w:val="auto"/>
          <w:kern w:val="0"/>
          <w:sz w:val="24"/>
          <w:highlight w:val="none"/>
        </w:rPr>
        <w:t>网上竞价时间</w:t>
      </w:r>
      <w:r>
        <w:rPr>
          <w:rStyle w:val="22"/>
          <w:color w:val="auto"/>
          <w:kern w:val="0"/>
          <w:sz w:val="24"/>
          <w:highlight w:val="none"/>
        </w:rPr>
        <w:t>内</w:t>
      </w:r>
      <w:r>
        <w:rPr>
          <w:rStyle w:val="22"/>
          <w:rFonts w:hint="eastAsia"/>
          <w:color w:val="auto"/>
          <w:kern w:val="0"/>
          <w:sz w:val="24"/>
          <w:highlight w:val="none"/>
        </w:rPr>
        <w:t>、同一供应商有</w:t>
      </w:r>
      <w:r>
        <w:rPr>
          <w:rStyle w:val="22"/>
          <w:color w:val="auto"/>
          <w:kern w:val="0"/>
          <w:sz w:val="24"/>
          <w:highlight w:val="none"/>
        </w:rPr>
        <w:t>多次报价的</w:t>
      </w:r>
      <w:r>
        <w:rPr>
          <w:rStyle w:val="22"/>
          <w:rFonts w:hint="eastAsia"/>
          <w:color w:val="auto"/>
          <w:kern w:val="0"/>
          <w:sz w:val="24"/>
          <w:highlight w:val="none"/>
        </w:rPr>
        <w:t>情况下</w:t>
      </w:r>
      <w:r>
        <w:rPr>
          <w:rStyle w:val="22"/>
          <w:color w:val="auto"/>
          <w:kern w:val="0"/>
          <w:sz w:val="24"/>
          <w:highlight w:val="none"/>
        </w:rPr>
        <w:t>，</w:t>
      </w:r>
      <w:r>
        <w:rPr>
          <w:rStyle w:val="22"/>
          <w:rFonts w:hint="eastAsia"/>
          <w:color w:val="auto"/>
          <w:kern w:val="0"/>
          <w:sz w:val="24"/>
          <w:highlight w:val="none"/>
        </w:rPr>
        <w:t>则该供应商的每一次</w:t>
      </w:r>
      <w:r>
        <w:rPr>
          <w:rStyle w:val="22"/>
          <w:color w:val="auto"/>
          <w:kern w:val="0"/>
          <w:sz w:val="24"/>
          <w:highlight w:val="none"/>
        </w:rPr>
        <w:t>报价金额必须小于自己上一次的报价金额，</w:t>
      </w:r>
      <w:r>
        <w:rPr>
          <w:rStyle w:val="22"/>
          <w:rFonts w:hint="eastAsia"/>
          <w:color w:val="auto"/>
          <w:kern w:val="0"/>
          <w:sz w:val="24"/>
          <w:highlight w:val="none"/>
        </w:rPr>
        <w:t>同时以该供应商</w:t>
      </w:r>
      <w:r>
        <w:rPr>
          <w:rStyle w:val="22"/>
          <w:color w:val="auto"/>
          <w:kern w:val="0"/>
          <w:sz w:val="24"/>
          <w:highlight w:val="none"/>
        </w:rPr>
        <w:t>提交的最后一次报价作为</w:t>
      </w:r>
      <w:r>
        <w:rPr>
          <w:rStyle w:val="22"/>
          <w:rFonts w:hint="eastAsia"/>
          <w:color w:val="auto"/>
          <w:kern w:val="0"/>
          <w:sz w:val="24"/>
          <w:highlight w:val="none"/>
        </w:rPr>
        <w:t>其最终有效报价</w:t>
      </w:r>
      <w:r>
        <w:rPr>
          <w:rStyle w:val="22"/>
          <w:color w:val="auto"/>
          <w:kern w:val="0"/>
          <w:sz w:val="24"/>
          <w:highlight w:val="none"/>
        </w:rPr>
        <w:t>。</w:t>
      </w:r>
    </w:p>
    <w:p>
      <w:pPr>
        <w:pStyle w:val="14"/>
        <w:spacing w:before="0" w:beforeAutospacing="0" w:after="0" w:afterAutospacing="0" w:line="400" w:lineRule="exact"/>
        <w:rPr>
          <w:rFonts w:hint="eastAsia" w:eastAsia="宋体"/>
          <w:color w:val="auto"/>
          <w:highlight w:val="none"/>
          <w:lang w:eastAsia="zh-CN"/>
        </w:rPr>
      </w:pPr>
      <w:r>
        <w:rPr>
          <w:rFonts w:hint="eastAsia"/>
          <w:color w:val="auto"/>
          <w:highlight w:val="none"/>
          <w:lang w:eastAsia="zh-CN"/>
        </w:rPr>
        <w:t>（三）核心产品</w:t>
      </w:r>
    </w:p>
    <w:p>
      <w:pPr>
        <w:numPr>
          <w:ilvl w:val="-1"/>
          <w:numId w:val="0"/>
        </w:numPr>
        <w:spacing w:line="400" w:lineRule="exact"/>
        <w:ind w:firstLine="482" w:firstLineChars="200"/>
        <w:rPr>
          <w:rFonts w:hint="eastAsia" w:ascii="宋体" w:hAnsi="宋体" w:cs="宋体"/>
          <w:b/>
          <w:bCs/>
          <w:color w:val="auto"/>
          <w:sz w:val="24"/>
          <w:highlight w:val="none"/>
          <w:lang w:eastAsia="zh-CN"/>
        </w:rPr>
      </w:pPr>
      <w:r>
        <w:rPr>
          <w:rFonts w:ascii="宋体" w:hAnsi="宋体" w:eastAsia="宋体" w:cs="宋体"/>
          <w:b/>
          <w:bCs/>
          <w:color w:val="auto"/>
          <w:sz w:val="24"/>
          <w:szCs w:val="24"/>
          <w:highlight w:val="none"/>
          <w:u w:val="single"/>
        </w:rPr>
        <w:t>本次</w:t>
      </w:r>
      <w:r>
        <w:rPr>
          <w:rFonts w:hint="eastAsia" w:ascii="宋体" w:hAnsi="宋体" w:cs="宋体"/>
          <w:b/>
          <w:bCs/>
          <w:color w:val="auto"/>
          <w:sz w:val="24"/>
          <w:szCs w:val="24"/>
          <w:highlight w:val="none"/>
          <w:u w:val="single"/>
          <w:lang w:eastAsia="zh-CN"/>
        </w:rPr>
        <w:t>竞价</w:t>
      </w:r>
      <w:r>
        <w:rPr>
          <w:rFonts w:ascii="宋体" w:hAnsi="宋体" w:eastAsia="宋体" w:cs="宋体"/>
          <w:b/>
          <w:bCs/>
          <w:color w:val="auto"/>
          <w:sz w:val="24"/>
          <w:szCs w:val="24"/>
          <w:highlight w:val="none"/>
          <w:u w:val="single"/>
        </w:rPr>
        <w:t>项目的核心产品为</w:t>
      </w:r>
      <w:r>
        <w:rPr>
          <w:rFonts w:hint="eastAsia" w:ascii="宋体" w:hAnsi="宋体" w:eastAsia="宋体" w:cs="宋体"/>
          <w:b/>
          <w:bCs/>
          <w:color w:val="auto"/>
          <w:sz w:val="24"/>
          <w:szCs w:val="24"/>
          <w:highlight w:val="none"/>
          <w:u w:val="single"/>
        </w:rPr>
        <w:t>指挥中心IP网络可视对讲主机</w:t>
      </w:r>
      <w:r>
        <w:rPr>
          <w:rFonts w:ascii="宋体" w:hAnsi="宋体" w:eastAsia="宋体" w:cs="宋体"/>
          <w:color w:val="auto"/>
          <w:sz w:val="24"/>
          <w:szCs w:val="24"/>
          <w:highlight w:val="none"/>
        </w:rPr>
        <w:t>。凡是列入核心产品范围的，其中任一产品出现相同品牌的，均被认定为一家</w:t>
      </w:r>
      <w:r>
        <w:rPr>
          <w:rFonts w:hint="eastAsia" w:ascii="宋体" w:hAnsi="宋体" w:cs="宋体"/>
          <w:color w:val="auto"/>
          <w:sz w:val="24"/>
          <w:szCs w:val="24"/>
          <w:highlight w:val="none"/>
          <w:lang w:eastAsia="zh-CN"/>
        </w:rPr>
        <w:t>供应商</w:t>
      </w:r>
      <w:r>
        <w:rPr>
          <w:rFonts w:ascii="宋体" w:hAnsi="宋体" w:eastAsia="宋体" w:cs="宋体"/>
          <w:color w:val="auto"/>
          <w:sz w:val="24"/>
          <w:szCs w:val="24"/>
          <w:highlight w:val="none"/>
        </w:rPr>
        <w:t>来计算。</w:t>
      </w:r>
    </w:p>
    <w:p>
      <w:pPr>
        <w:numPr>
          <w:ilvl w:val="-1"/>
          <w:numId w:val="0"/>
        </w:numPr>
        <w:spacing w:line="400" w:lineRule="exact"/>
        <w:ind w:firstLine="482" w:firstLineChars="200"/>
        <w:rPr>
          <w:rFonts w:hint="eastAsia" w:ascii="宋体" w:hAnsi="宋体" w:cs="宋体"/>
          <w:b/>
          <w:bCs/>
          <w:color w:val="auto"/>
          <w:sz w:val="24"/>
          <w:highlight w:val="none"/>
          <w:lang w:eastAsia="zh-CN"/>
        </w:rPr>
      </w:pPr>
    </w:p>
    <w:p>
      <w:pPr>
        <w:numPr>
          <w:ilvl w:val="-1"/>
          <w:numId w:val="0"/>
        </w:numPr>
        <w:spacing w:line="400" w:lineRule="exact"/>
        <w:ind w:firstLine="482" w:firstLineChars="200"/>
        <w:rPr>
          <w:b/>
          <w:color w:val="auto"/>
          <w:sz w:val="24"/>
          <w:highlight w:val="none"/>
        </w:rPr>
      </w:pPr>
      <w:r>
        <w:rPr>
          <w:rFonts w:hint="eastAsia" w:ascii="宋体" w:hAnsi="宋体" w:cs="宋体"/>
          <w:b/>
          <w:bCs/>
          <w:color w:val="auto"/>
          <w:sz w:val="24"/>
          <w:highlight w:val="none"/>
          <w:lang w:eastAsia="zh-CN"/>
        </w:rPr>
        <w:t>二、</w:t>
      </w:r>
      <w:r>
        <w:rPr>
          <w:rFonts w:hint="eastAsia" w:ascii="宋体" w:hAnsi="宋体" w:cs="宋体"/>
          <w:b/>
          <w:bCs/>
          <w:color w:val="auto"/>
          <w:sz w:val="24"/>
          <w:highlight w:val="none"/>
        </w:rPr>
        <w:t>技术和服务要求</w:t>
      </w:r>
      <w:r>
        <w:rPr>
          <w:b/>
          <w:color w:val="auto"/>
          <w:sz w:val="24"/>
          <w:highlight w:val="none"/>
        </w:rPr>
        <w:t>（下述所有要求均为不允许偏离的实质性要求，若负偏离则按无效报价处理。）</w:t>
      </w:r>
    </w:p>
    <w:tbl>
      <w:tblPr>
        <w:tblStyle w:val="17"/>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2"/>
        <w:gridCol w:w="1064"/>
        <w:gridCol w:w="4638"/>
        <w:gridCol w:w="838"/>
        <w:gridCol w:w="887"/>
        <w:gridCol w:w="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974"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品</w:t>
            </w:r>
          </w:p>
          <w:p>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目号</w:t>
            </w:r>
          </w:p>
        </w:tc>
        <w:tc>
          <w:tcPr>
            <w:tcW w:w="1244"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品目名称</w:t>
            </w:r>
          </w:p>
        </w:tc>
        <w:tc>
          <w:tcPr>
            <w:tcW w:w="463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bidi="ar"/>
              </w:rPr>
              <w:t>技术要求</w:t>
            </w:r>
          </w:p>
        </w:tc>
        <w:tc>
          <w:tcPr>
            <w:tcW w:w="96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Style w:val="30"/>
                <w:color w:val="auto"/>
                <w:highlight w:val="none"/>
                <w:lang w:val="en-US" w:eastAsia="zh-CN" w:bidi="ar"/>
              </w:rPr>
              <w:t>数量</w:t>
            </w:r>
          </w:p>
        </w:tc>
        <w:tc>
          <w:tcPr>
            <w:tcW w:w="88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92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tcW w:w="97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1-1-1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指挥中心IP网络可视对讲主机</w:t>
            </w:r>
            <w:r>
              <w:rPr>
                <w:rFonts w:hint="eastAsia" w:ascii="宋体" w:hAnsi="宋体" w:eastAsia="宋体" w:cs="宋体"/>
                <w:b/>
                <w:bCs/>
                <w:i w:val="0"/>
                <w:iCs w:val="0"/>
                <w:color w:val="auto"/>
                <w:kern w:val="0"/>
                <w:sz w:val="22"/>
                <w:szCs w:val="22"/>
                <w:highlight w:val="none"/>
                <w:u w:val="none"/>
                <w:lang w:val="en-US" w:eastAsia="zh-CN" w:bidi="ar"/>
              </w:rPr>
              <w:t>（核心产品）</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采用双显示屏一体化结构设计(不接受拼接设备)，铝合金外壳，触摸式操作；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2、多点电容式触摸屏，双显示屏尺寸均≥15英寸，双显示屏分辨率≥1920X1080；</w:t>
            </w:r>
            <w:r>
              <w:rPr>
                <w:rStyle w:val="31"/>
                <w:b/>
                <w:bCs/>
                <w:color w:val="auto"/>
                <w:highlight w:val="none"/>
                <w:lang w:val="en-US" w:eastAsia="zh-CN" w:bidi="ar"/>
              </w:rPr>
              <w:t>（供应商须提供国家认可的检测机构出具的具有 CNAS 和 CMA 标识的检验（检测）报告复印件进行佐证，并加盖供应商公章）</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3、内置高清摄像头，视角≥120度，像素≥200W，上下角度可手动调节；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4、内置手柄话筒、长杆话筒，支持免提、手柄2种对讲方式，支持手柄话筒摘机自动接听，对讲音频采样率不低于16KHz；</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5、具有两个物理按钮，分别用于一键求助报警和广播喊话，提升应急处置能力；</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6、支持双向1080P（1920*1080）高清可视全双工对讲，本地摄像头可手动开关；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7、支持文件广播、喊话广播、外接音源广播，可不少于15路音源文件同时广播不同分区；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8、支持视频联动，对讲状态下本机右屏可联动显示不少于8路监控摄像机的视频画面，且可放大每路视频全屏查看，便于工作人员全面掌握现场情况；</w:t>
            </w:r>
            <w:r>
              <w:rPr>
                <w:rFonts w:hint="eastAsia" w:ascii="宋体" w:hAnsi="宋体" w:eastAsia="宋体" w:cs="宋体"/>
                <w:b/>
                <w:bCs/>
                <w:i w:val="0"/>
                <w:iCs w:val="0"/>
                <w:color w:val="auto"/>
                <w:kern w:val="0"/>
                <w:sz w:val="22"/>
                <w:szCs w:val="22"/>
                <w:highlight w:val="none"/>
                <w:u w:val="none"/>
                <w:lang w:val="en-US" w:eastAsia="zh-CN" w:bidi="ar"/>
              </w:rPr>
              <w:t>（供应商须提供国家认可的检测机构出具的</w:t>
            </w:r>
            <w:r>
              <w:rPr>
                <w:rStyle w:val="31"/>
                <w:b/>
                <w:bCs/>
                <w:color w:val="auto"/>
                <w:highlight w:val="none"/>
                <w:lang w:val="en-US" w:eastAsia="zh-CN" w:bidi="ar"/>
              </w:rPr>
              <w:t>检验（检测）报告复印件进行佐证，并加盖供应商公章</w:t>
            </w:r>
            <w:r>
              <w:rPr>
                <w:rFonts w:hint="eastAsia" w:ascii="宋体" w:hAnsi="宋体" w:eastAsia="宋体" w:cs="宋体"/>
                <w:b/>
                <w:bCs/>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9、支持H.264、H.265视频解码，可解码显示H.264、H.265格式的监控摄像机图像；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10、支持扩展视频会议，可与系统内其它设备实现视频会议，并可同时显示多路参会成员的视频画面，视频画面支持显示成员名称水印；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11、支持轮巡显示多路监控或对讲终端视频画面，并可选择单路视频全屏预览，可一键快速建立与关联对讲设备通话；</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12、支持应急预案，可设置不同的应急预案，并通过预案关联启动语音会议、呼叫通话和视频会议等；</w:t>
            </w:r>
            <w:r>
              <w:rPr>
                <w:rStyle w:val="31"/>
                <w:b/>
                <w:bCs/>
                <w:color w:val="auto"/>
                <w:highlight w:val="none"/>
                <w:lang w:val="en-US" w:eastAsia="zh-CN" w:bidi="ar"/>
              </w:rPr>
              <w:t>（供应商须提供国家认可的检测机构出具的具有 CNAS 和 CMA 标识的检验（检测）报告复印件进行佐证，并加盖供应商公章）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13、支持录音录像，本机可对通话过程录音录像，并可在本机查询播放录制的文件，通话记录及录音录像文件支持上传服务器统一管理；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14、支持服务器离线工作模式，本机在无服务器状态下可正常接收呼叫、可视对讲、多方通话、文件广播、录音录像存储；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15、支持未接来电数量提醒功能，可查询未接来电并可一键回拨；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16、支持标准的SIP协议，可与VOIP网络电话互联互通，实现双向可视通话；</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17、支持电子地图功能，有呼叫、报警发生时，可在地图上实时显示终端位置，可通过电子地图对终端设备呼叫对讲、监听；</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18、支持双HDMI 1080P高清输出，可同时将本机上两个显示屏的画面投屏显示；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19、具有≥4个USB接口、≥2路HDMI(1080P)输出、音频输出、音频输入、开关量输入、报警输出、耳机输出等接口；</w:t>
            </w:r>
            <w:r>
              <w:rPr>
                <w:rStyle w:val="31"/>
                <w:b/>
                <w:bCs/>
                <w:color w:val="auto"/>
                <w:highlight w:val="none"/>
                <w:lang w:val="en-US" w:eastAsia="zh-CN" w:bidi="ar"/>
              </w:rPr>
              <w:t>（供应商须提供国家认可的检测机构出具的具有 CNAS 和 CMA 标识的检验（检测）报告复印件进行佐证，并加盖供应商公章）</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20、支持远程故障检测，可以实时检测设备在线、掉线状态；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21、支持远程在线升级软件。</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97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监区IP网络可视对讲主机</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left"/>
              <w:textAlignment w:val="center"/>
              <w:rPr>
                <w:rStyle w:val="32"/>
                <w:rFonts w:hint="default"/>
                <w:color w:val="auto"/>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采用安卓嵌入式操作系统，稳定可靠，满足7*24小时不间断工作；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2、一体化结构设计，多点电容式触摸屏操作；显示屏尺寸≥15.6英寸，分辨率≥1920 X 1080。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3、内置高清广角摄像头，视角≥120度，摄像头像素≥200W，上下角度可手动调节；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4、自带手柄话筒、长杆话筒，支持免提、手柄2种对讲方式，支持手柄话筒摘机接听，具有两个物理按键，可用于一键求助报警和广播喊话，提升应急处置能力；</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5、支持高清可视全双工对讲，对讲音频采样率≥16KHz，视频分辨率为1920×1080，本机摄像头视频可手动开关，内置摄像头角度可手动调节；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6、支持监听监视功能，可对管理的分机、终端进行单路监听监视或循环自动监听监视，监听监视时长可自由设置；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7、具有信息交互功能，支持查看监区在押人员基本信息，可查看并处理心情表达、购物申请、预约申请、值班超时未签到、巡更超时未签到、会见通知、视频督察等事项，并有语音播报提醒；</w:t>
            </w:r>
            <w:r>
              <w:rPr>
                <w:rStyle w:val="31"/>
                <w:b/>
                <w:bCs/>
                <w:color w:val="auto"/>
                <w:highlight w:val="none"/>
                <w:lang w:val="en-US" w:eastAsia="zh-CN" w:bidi="ar"/>
              </w:rPr>
              <w:t>（供应商须提供国家认可的检测机构出具的具有 CNAS 和 CMA 标识的检验（检测）报告复印件进行佐证，并加盖供应商公章）</w:t>
            </w:r>
            <w:r>
              <w:rPr>
                <w:rStyle w:val="32"/>
                <w:color w:val="auto"/>
                <w:highlight w:val="none"/>
                <w:lang w:val="en-US" w:eastAsia="zh-CN" w:bidi="ar"/>
              </w:rPr>
              <w:br w:type="textWrapping"/>
            </w:r>
            <w:r>
              <w:rPr>
                <w:rStyle w:val="32"/>
                <w:color w:val="auto"/>
                <w:highlight w:val="none"/>
                <w:lang w:val="en-US" w:eastAsia="zh-CN" w:bidi="ar"/>
              </w:rPr>
              <w:t>8、具有人像点名功能，可发起对监仓的人脸识别点名，可实时查看点名结果；</w:t>
            </w:r>
            <w:r>
              <w:rPr>
                <w:rStyle w:val="32"/>
                <w:color w:val="auto"/>
                <w:highlight w:val="none"/>
                <w:lang w:val="en-US" w:eastAsia="zh-CN" w:bidi="ar"/>
              </w:rPr>
              <w:br w:type="textWrapping"/>
            </w:r>
            <w:r>
              <w:rPr>
                <w:rStyle w:val="32"/>
                <w:color w:val="auto"/>
                <w:highlight w:val="none"/>
                <w:lang w:val="en-US" w:eastAsia="zh-CN" w:bidi="ar"/>
              </w:rPr>
              <w:t>9、支持文件广播、喊话广播、外接音源广播，可不少于15路音源文件同时广播不同分区；</w:t>
            </w:r>
            <w:r>
              <w:rPr>
                <w:rStyle w:val="32"/>
                <w:color w:val="auto"/>
                <w:highlight w:val="none"/>
                <w:lang w:val="en-US" w:eastAsia="zh-CN" w:bidi="ar"/>
              </w:rPr>
              <w:br w:type="textWrapping"/>
            </w:r>
            <w:r>
              <w:rPr>
                <w:rStyle w:val="32"/>
                <w:color w:val="auto"/>
                <w:highlight w:val="none"/>
                <w:lang w:val="en-US" w:eastAsia="zh-CN" w:bidi="ar"/>
              </w:rPr>
              <w:t>10、支持视频联动，通话接通时自动同屏显示通话设备的视频画面和不少于2路绑定的IPC（监控摄像机）视频画面，任一画面可一键放大全屏画中画显示；</w:t>
            </w:r>
            <w:r>
              <w:rPr>
                <w:rStyle w:val="32"/>
                <w:b/>
                <w:bCs/>
                <w:color w:val="auto"/>
                <w:highlight w:val="none"/>
                <w:lang w:val="en-US" w:eastAsia="zh-CN" w:bidi="ar"/>
              </w:rPr>
              <w:t>（供应商提供国家认可的检测机构出具的具有 CNAS和CMA 标识的检验（检测）报告复印件，并加盖供应商公章）</w:t>
            </w:r>
            <w:r>
              <w:rPr>
                <w:rStyle w:val="32"/>
                <w:color w:val="auto"/>
                <w:highlight w:val="none"/>
                <w:lang w:val="en-US" w:eastAsia="zh-CN" w:bidi="ar"/>
              </w:rPr>
              <w:br w:type="textWrapping"/>
            </w:r>
            <w:r>
              <w:rPr>
                <w:rStyle w:val="32"/>
                <w:color w:val="auto"/>
                <w:highlight w:val="none"/>
                <w:lang w:val="en-US" w:eastAsia="zh-CN" w:bidi="ar"/>
              </w:rPr>
              <w:t>11、支持多方通话功能，不少于32方，多方通话可设置“指挥模式”（主席端控制发言）和“会议模式”（可自由发言）；</w:t>
            </w:r>
            <w:r>
              <w:rPr>
                <w:rStyle w:val="32"/>
                <w:color w:val="auto"/>
                <w:highlight w:val="none"/>
                <w:lang w:val="en-US" w:eastAsia="zh-CN" w:bidi="ar"/>
              </w:rPr>
              <w:br w:type="textWrapping"/>
            </w:r>
            <w:r>
              <w:rPr>
                <w:rStyle w:val="32"/>
                <w:color w:val="auto"/>
                <w:highlight w:val="none"/>
                <w:lang w:val="en-US" w:eastAsia="zh-CN" w:bidi="ar"/>
              </w:rPr>
              <w:t>12、支持与门口机对讲时显示对讲人员的身份信息；</w:t>
            </w:r>
            <w:r>
              <w:rPr>
                <w:rStyle w:val="32"/>
                <w:color w:val="auto"/>
                <w:highlight w:val="none"/>
                <w:lang w:val="en-US" w:eastAsia="zh-CN" w:bidi="ar"/>
              </w:rPr>
              <w:br w:type="textWrapping"/>
            </w:r>
            <w:r>
              <w:rPr>
                <w:rStyle w:val="32"/>
                <w:color w:val="auto"/>
                <w:highlight w:val="none"/>
                <w:lang w:val="en-US" w:eastAsia="zh-CN" w:bidi="ar"/>
              </w:rPr>
              <w:t>13、支持呼叫自动转移功能，具有遇忙转移、关机转移、手动转移及无响应上传转移等；</w:t>
            </w:r>
            <w:r>
              <w:rPr>
                <w:rStyle w:val="32"/>
                <w:color w:val="auto"/>
                <w:highlight w:val="none"/>
                <w:lang w:val="en-US" w:eastAsia="zh-CN" w:bidi="ar"/>
              </w:rPr>
              <w:br w:type="textWrapping"/>
            </w:r>
            <w:r>
              <w:rPr>
                <w:rStyle w:val="32"/>
                <w:color w:val="auto"/>
                <w:highlight w:val="none"/>
                <w:lang w:val="en-US" w:eastAsia="zh-CN" w:bidi="ar"/>
              </w:rPr>
              <w:t>14、支持录音录像，本机可对通话过程录音录像，并可在本机查询播放录制的文件，通话记录及录音录像文件支持上传服务器统一管理；</w:t>
            </w:r>
            <w:r>
              <w:rPr>
                <w:rStyle w:val="32"/>
                <w:color w:val="auto"/>
                <w:highlight w:val="none"/>
                <w:lang w:val="en-US" w:eastAsia="zh-CN" w:bidi="ar"/>
              </w:rPr>
              <w:br w:type="textWrapping"/>
            </w:r>
            <w:r>
              <w:rPr>
                <w:rStyle w:val="32"/>
                <w:color w:val="auto"/>
                <w:highlight w:val="none"/>
                <w:lang w:val="en-US" w:eastAsia="zh-CN" w:bidi="ar"/>
              </w:rPr>
              <w:t>15、支持服务器离线工作，对讲主机在服务器离线状态下可正常接收呼叫、可视对讲、多方通话、文件广播、录音录像存储；</w:t>
            </w:r>
            <w:r>
              <w:rPr>
                <w:rStyle w:val="32"/>
                <w:color w:val="auto"/>
                <w:highlight w:val="none"/>
                <w:lang w:val="en-US" w:eastAsia="zh-CN" w:bidi="ar"/>
              </w:rPr>
              <w:br w:type="textWrapping"/>
            </w:r>
            <w:r>
              <w:rPr>
                <w:rStyle w:val="32"/>
                <w:color w:val="auto"/>
                <w:highlight w:val="none"/>
                <w:lang w:val="en-US" w:eastAsia="zh-CN" w:bidi="ar"/>
              </w:rPr>
              <w:t>16、支持语音播报分机的描述信息，描述信息可自定义，包括文字、数字及字母；</w:t>
            </w:r>
            <w:r>
              <w:rPr>
                <w:rStyle w:val="32"/>
                <w:color w:val="auto"/>
                <w:highlight w:val="none"/>
                <w:lang w:val="en-US" w:eastAsia="zh-CN" w:bidi="ar"/>
              </w:rPr>
              <w:br w:type="textWrapping"/>
            </w:r>
            <w:r>
              <w:rPr>
                <w:rStyle w:val="32"/>
                <w:color w:val="auto"/>
                <w:highlight w:val="none"/>
                <w:lang w:val="en-US" w:eastAsia="zh-CN" w:bidi="ar"/>
              </w:rPr>
              <w:t>17、支持双屏异显，通过HDMI接口(或HDMI转VGA转换器)外接显示屏时，监控视频(包括IPC视频和对讲设备视频)和电子地图可投屏显示，不影响本机的显示内容和操作；</w:t>
            </w:r>
            <w:r>
              <w:rPr>
                <w:rStyle w:val="32"/>
                <w:b/>
                <w:bCs/>
                <w:color w:val="auto"/>
                <w:highlight w:val="none"/>
                <w:lang w:val="en-US" w:eastAsia="zh-CN" w:bidi="ar"/>
              </w:rPr>
              <w:t>（供应商须提供国家认可的检测机构出具的具有 CNAS 和 CMA 标识的检验（检测）报告复印件进行佐证，并加盖供应商公章）</w:t>
            </w:r>
            <w:r>
              <w:rPr>
                <w:rStyle w:val="32"/>
                <w:color w:val="auto"/>
                <w:highlight w:val="none"/>
                <w:lang w:val="en-US" w:eastAsia="zh-CN" w:bidi="ar"/>
              </w:rPr>
              <w:br w:type="textWrapping"/>
            </w:r>
            <w:r>
              <w:rPr>
                <w:rStyle w:val="32"/>
                <w:color w:val="auto"/>
                <w:highlight w:val="none"/>
                <w:lang w:val="en-US" w:eastAsia="zh-CN" w:bidi="ar"/>
              </w:rPr>
              <w:t>18、支持监控巡查，可对监控视频分组管理，一键查看分组视频，可对视频进行抓图和视频录制，抓图和视频录制文件可上传服务器统一存储管理，本机可同屏或异显示不少于4路监控视频（包括IPC视频和对讲设备视频）并支持更多路视频轮巡显示；</w:t>
            </w:r>
            <w:r>
              <w:rPr>
                <w:rStyle w:val="32"/>
                <w:b/>
                <w:bCs/>
                <w:color w:val="auto"/>
                <w:highlight w:val="none"/>
                <w:lang w:val="en-US" w:eastAsia="zh-CN" w:bidi="ar"/>
              </w:rPr>
              <w:t>（供应商须提供国家认可的检测机构出具的具有 CNAS 和 CMA 标识的检验（检测）报告复印件进行佐证，并加盖供应商公章）</w:t>
            </w:r>
            <w:r>
              <w:rPr>
                <w:rStyle w:val="32"/>
                <w:color w:val="auto"/>
                <w:highlight w:val="none"/>
                <w:lang w:val="en-US" w:eastAsia="zh-CN" w:bidi="ar"/>
              </w:rPr>
              <w:br w:type="textWrapping"/>
            </w:r>
            <w:r>
              <w:rPr>
                <w:rStyle w:val="32"/>
                <w:color w:val="auto"/>
                <w:highlight w:val="none"/>
                <w:lang w:val="en-US" w:eastAsia="zh-CN" w:bidi="ar"/>
              </w:rPr>
              <w:t>19、支持音频输入、录音输出、RS485通讯、≥2路开关量输出、报警输入、耳麦、USB、HDMI接口；</w:t>
            </w:r>
            <w:r>
              <w:rPr>
                <w:rStyle w:val="32"/>
                <w:color w:val="auto"/>
                <w:highlight w:val="none"/>
                <w:lang w:val="en-US" w:eastAsia="zh-CN" w:bidi="ar"/>
              </w:rPr>
              <w:br w:type="textWrapping"/>
            </w:r>
            <w:r>
              <w:rPr>
                <w:rStyle w:val="32"/>
                <w:color w:val="auto"/>
                <w:highlight w:val="none"/>
                <w:lang w:val="en-US" w:eastAsia="zh-CN" w:bidi="ar"/>
              </w:rPr>
              <w:t>20、支持通过浏览器远程管理，可查看设备信息、参数配置、软件升级和重启设备。</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jc w:val="center"/>
        </w:trPr>
        <w:tc>
          <w:tcPr>
            <w:tcW w:w="97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监仓</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门口机</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采用嵌入式操作系统，硬质铝合金外壳，一体化结构设计，全触摸式操作；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2、处理器：CPU≥4核、最高主频≥1.9GHZ，内存≥2GB，内置FLASH存储≥8GB；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3、显示屏尺寸≥21.5英寸，分辨率≥1920×1080；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4、采用多点触控电容式钢化防暴触摸屏，触摸屏防暴等级≥IK08；</w:t>
            </w:r>
            <w:r>
              <w:rPr>
                <w:rFonts w:hint="eastAsia" w:ascii="宋体" w:hAnsi="宋体" w:eastAsia="宋体" w:cs="宋体"/>
                <w:b/>
                <w:bCs/>
                <w:i w:val="0"/>
                <w:iCs w:val="0"/>
                <w:color w:val="auto"/>
                <w:kern w:val="0"/>
                <w:sz w:val="22"/>
                <w:szCs w:val="22"/>
                <w:highlight w:val="none"/>
                <w:u w:val="none"/>
                <w:lang w:val="en-US" w:eastAsia="zh-CN" w:bidi="ar"/>
              </w:rPr>
              <w:t>（供应商须提供国家认可的检测机构出具的</w:t>
            </w:r>
            <w:r>
              <w:rPr>
                <w:rStyle w:val="32"/>
                <w:b/>
                <w:bCs/>
                <w:color w:val="auto"/>
                <w:highlight w:val="none"/>
                <w:lang w:val="en-US" w:eastAsia="zh-CN" w:bidi="ar"/>
              </w:rPr>
              <w:t>检验（检测）报告复印件进行佐证，并加盖供应商公章）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5、内置宽动态高清广角摄像头，像素不低于200W；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6、支持强光、弱光下可清晰拍摄到人脸画面并进行人脸识别；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支持显示主协管民警、通知公告、今日值日信息、今日值班信息、民警留言、风险等级、在押人员信息（姓名、照片、是否新入监、是否为病号）、在押人员状态（在押、会见中、提审中、待会见、待提审）等信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8、支持与对讲主机间双向1080P高清可视全双工对讲，对讲音频采样率不低于16KHz；</w:t>
            </w:r>
            <w:r>
              <w:rPr>
                <w:rStyle w:val="32"/>
                <w:b/>
                <w:bCs/>
                <w:color w:val="auto"/>
                <w:highlight w:val="none"/>
                <w:lang w:val="en-US" w:eastAsia="zh-CN" w:bidi="ar"/>
              </w:rPr>
              <w:t>（供应商须提供国家认可的检测机构出具的具有 CNAS 和 CMA 标识的检验（检测）报告复印件进行佐证，并加盖供应商公章）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9、支持查看监室内IPC的视频画面，可对监室内的终端分机进行监听监视，并与之对讲；</w:t>
            </w:r>
            <w:r>
              <w:rPr>
                <w:rStyle w:val="32"/>
                <w:b/>
                <w:bCs/>
                <w:color w:val="auto"/>
                <w:highlight w:val="none"/>
                <w:lang w:val="en-US" w:eastAsia="zh-CN" w:bidi="ar"/>
              </w:rPr>
              <w:t>（供应商须提供国家认可的检测机构出具的具有 CNAS 和 CMA 标识的检验（检测）报告复印件进行佐证，并加盖供应商公章）</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10、可在线录入人脸等信息，支持通过人脸识别、账号密码方式进行身份认证；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11、支持通过人脸识别进行自助点名，点名结果可实时回传点名软件、管理主机进行结果汇总；</w:t>
            </w:r>
            <w:r>
              <w:rPr>
                <w:rStyle w:val="32"/>
                <w:b/>
                <w:bCs/>
                <w:color w:val="auto"/>
                <w:highlight w:val="none"/>
                <w:lang w:val="en-US" w:eastAsia="zh-CN" w:bidi="ar"/>
              </w:rPr>
              <w:t>（供应商须提供国家认可的检测机构出具的具有 CNAS 和 CMA 标识的检验（检测）报告复印件进行佐证，并加盖供应商公章）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12、支持通过人脸识别进行巡更签到，并支持添加文字信息；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13、支持在线预约申请，可预约民警、检察官、心理咨询、就医、家属会见，并支持添加文字表达；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14、支持公开信息查看，可查看监规监纪、权利义务；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15、支持查看监室值班表、值日表、床位表，可自动更新；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16、支持民警对在押人员进行提入提出登记，提出登记时需选择出监室事由、验证民警身份；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17、支持对在押人员进行调监换床；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18、支持接收文字、图片、视频，文字、图片、视频可组合同屏显示；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19、自带≥2路开关量输入、≥2路开关量输出、音频输出、音频输入、报警按钮、门灯、声光报警、有源音箱等接口；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20、具有标准RJ45接口、HDMI接口、USB接口、RS485接口、集中供电接口。</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1" w:hRule="atLeast"/>
          <w:jc w:val="center"/>
        </w:trPr>
        <w:tc>
          <w:tcPr>
            <w:tcW w:w="97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门灯</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1、壁挂式安装在监仓门口，通过灯光提示各种状态。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 2、五种颜色区分报警、喧哗报警、门1开启、门2开启、处警等五种状态：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3、报警时，门灯常亮红色；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4、喧哗报警时，门灯常亮青色；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5、门1开启时，门灯常亮绿色；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6、门2开启时，门灯常亮蓝色；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7、处警定位时，门灯常亮紫色；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8、解除报警时，该监室外的门灯熄灭。</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盏</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97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监仓内可视对讲分机</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采用嵌入式操作系统，稳定可靠，满足7*24小时不间断工作；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2、金属防暴面壳，嵌入式安装；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3、抗破坏防暴等级≥IK10，防护等级≥IP55；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4、自带报警和呼叫金属按钮，可对指定的主机等设备进行一键报警和呼叫；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5、金属按钮内置环形背光灯，可通过背光灯的颜色状态判断分机的待机、呼叫、通话以及网络连接等状态；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6、摄像头宽动态能力综合评价≥83分，支持1080P可视全双工对讲，对讲音频采样率不低于16KHz；</w:t>
            </w:r>
            <w:r>
              <w:rPr>
                <w:rFonts w:hint="eastAsia" w:ascii="宋体" w:hAnsi="宋体" w:eastAsia="宋体" w:cs="宋体"/>
                <w:b/>
                <w:bCs/>
                <w:i w:val="0"/>
                <w:iCs w:val="0"/>
                <w:color w:val="auto"/>
                <w:kern w:val="0"/>
                <w:sz w:val="22"/>
                <w:szCs w:val="22"/>
                <w:highlight w:val="none"/>
                <w:u w:val="none"/>
                <w:lang w:val="en-US" w:eastAsia="zh-CN" w:bidi="ar"/>
              </w:rPr>
              <w:t>（供应商须提供国家认可的检测机构出具的</w:t>
            </w:r>
            <w:r>
              <w:rPr>
                <w:rStyle w:val="32"/>
                <w:b/>
                <w:bCs/>
                <w:color w:val="auto"/>
                <w:highlight w:val="none"/>
                <w:lang w:val="en-US" w:eastAsia="zh-CN" w:bidi="ar"/>
              </w:rPr>
              <w:t>检验（检测）报告复印件进行佐证，并加盖供应商公章）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7、内置高清广角摄像头，像素不低于200W，支持ICR红外滤片式自动切换，夜晚和光线较弱时应能清晰拍摄视频；</w:t>
            </w:r>
            <w:r>
              <w:rPr>
                <w:rStyle w:val="32"/>
                <w:b/>
                <w:bCs/>
                <w:color w:val="auto"/>
                <w:highlight w:val="none"/>
                <w:lang w:val="en-US" w:eastAsia="zh-CN" w:bidi="ar"/>
              </w:rPr>
              <w:t>（供应商须提供国家认可的检测机构出具的具有 CNAS 和 CMA 标识的检验（检测）报告复印件进行佐证，并加盖供应商公章）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8、支持接收并播放主机的各种广播任务；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9、具有人脸识别方式点名功能；</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支持多方通话功能(≥16方)，多方通话可设置“指挥模式”和“会议模式”；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11、支持标准的SIP协议，可与VOIP网络电话互联互通；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12、支持标准ONVIF协议和国标GB/T28181协议，可对接监控平台，将本机采集到的音视频实时传输到网络硬盘录像机；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13、本地摄像头画面支持叠加显示描述信息和时间水印；</w:t>
            </w:r>
            <w:r>
              <w:rPr>
                <w:rStyle w:val="32"/>
                <w:b/>
                <w:bCs/>
                <w:color w:val="auto"/>
                <w:highlight w:val="none"/>
                <w:lang w:val="en-US" w:eastAsia="zh-CN" w:bidi="ar"/>
              </w:rPr>
              <w:t>（供应商须提供国家认可的检测机构出具的具有 CNAS 和 CMA 标识的检验（检测）报告复印件进行佐证，并加盖供应商公章）</w:t>
            </w:r>
          </w:p>
          <w:p>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14、支持一键呼叫多台主机，多台主机可同时收到呼叫信息，任意主机均可接听并进行对讲；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15、支持防拆报警、喧哗报警；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16、支持远程在线升级软件；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17、自带≥2路开关量输入、≥2路开关量输出、音频输出、输入接口，外接报警按钮、门灯、复位按钮、有源音箱等接口；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18、支持内置POE模块供电，满足IEEE802.3af标准；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19、工作温度 ：-20℃～60℃。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jc w:val="center"/>
        </w:trPr>
        <w:tc>
          <w:tcPr>
            <w:tcW w:w="97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信息交互服务器软件</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1、采用嵌入式操作系统，B/S架构设计，支持浏览器远程访问操作；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2、支持设备管理，可管理系统内网络对讲设备、第三方对讲终端、SIP电话，可设置设备所属组织；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3、含音视频服务软件模块，支持音视频代理服务，实现设备在跨网段跨路由网络环境下的音视频通讯；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4、支持数据统计，可实现呼叫报警及录音录像数据统计查询；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5、支持与第三方平台对接，可与Oracle、SQLServer等大型数据库进行视图对接，支持WebService、HTTP等多种方式进行协议对接；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6、支持数据库管理，可备份和还原系统数据库；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7、支持配置管理，可导入导出系统配置信息；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8、支持权限管理，可为不同用户分配不同角色、权限和组织关系，可记录用户的操作日志；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9、支持设备运维管理，可管理接入系统的设备，可对网络设备注册和管理，可查询重复IP地址、主机级别关系等；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10、支持配置管理，可导入导出系统配置信息；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11、支持管理终端数量不少于5000个，支持批量升级系统内设备软件；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12、支持设置NTP服务器进行时间同步；</w:t>
            </w:r>
            <w:r>
              <w:rPr>
                <w:rStyle w:val="32"/>
                <w:b/>
                <w:bCs/>
                <w:color w:val="auto"/>
                <w:highlight w:val="none"/>
                <w:lang w:val="en-US" w:eastAsia="zh-CN" w:bidi="ar"/>
              </w:rPr>
              <w:t>（供应商须提供国家认可的检测机构出具的具有 CNAS 和 CMA 标识的检验（检测）报告复印件进行佐证，并加盖供应商公章）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13、支持批量导入民警、家属、在押人员人脸照片；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14、支持对接数据异常检测，可对数据库连接、视图结构、异常数据进行检测；</w:t>
            </w:r>
            <w:r>
              <w:rPr>
                <w:rStyle w:val="32"/>
                <w:b/>
                <w:bCs/>
                <w:color w:val="auto"/>
                <w:highlight w:val="none"/>
                <w:lang w:val="en-US" w:eastAsia="zh-CN" w:bidi="ar"/>
              </w:rPr>
              <w:t>（供应商须提供国家认可的检测机构出具的具有 CNAS 和 CMA 标识的检验（检测）报告复印件进行佐证，并加盖供应商公章）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15、可实时显示在押人员提交的预约申请、购物申请、心情记录，支持批量处理；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16、可编辑商品信息、消费记录查询、购物时间设置、账户管理，并支持打印采购清单；</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17、支持编辑值班表、值日表、床位表、互监小组；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18、可查询违规记录、进监记录、巡更记录、值班记录、两下监室记录、发药记录、心情记录、预约申请记录、清监记录等；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19、支持修改使用场景、字段名称、功能名称；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20、支持扩展对接第三方应用程序；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21、支持远程在线升级软件。</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97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人像点名模块软件</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1、支持以监区为单位发起点名，可对全部监区、部分监区、单个监区发起点名；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2、支持以监仓为单位发起点名，可对全部监仓、部分监仓、单个监仓发起点名；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3、支持临时点名，可随时一键发起点名；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4、支持民警手动备注未点到人员的去向；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5、支持对点名结果进行数据统计，并可查看未点到人员名单；</w:t>
            </w:r>
            <w:r>
              <w:rPr>
                <w:rStyle w:val="32"/>
                <w:b/>
                <w:bCs/>
                <w:color w:val="auto"/>
                <w:highlight w:val="none"/>
                <w:lang w:val="en-US" w:eastAsia="zh-CN" w:bidi="ar"/>
              </w:rPr>
              <w:t>（供应商须提供国家认可的检测机构出具的具有 CNAS 和 CMA 标识的检验（检测）报告复印件进行佐证，并加盖供应商公章）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6、支持点名记录查询，可通过条件筛选查询历史点名记录；</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7、支持修改软件标题名称。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97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交换机</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1、交换容量≥333G，包转发率≥50Mpps，固化10/100/1000M以太网端口≥24，固化1G SFP光接口≥4个。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2、为保证设备在受到外界机械碰撞时能够正常运行，要求所投交换机IK防护测试级别至少达到IK05，（</w:t>
            </w:r>
            <w:r>
              <w:rPr>
                <w:rFonts w:hint="eastAsia" w:ascii="宋体" w:hAnsi="宋体" w:eastAsia="宋体" w:cs="宋体"/>
                <w:b/>
                <w:bCs/>
                <w:i w:val="0"/>
                <w:iCs w:val="0"/>
                <w:color w:val="auto"/>
                <w:kern w:val="0"/>
                <w:sz w:val="22"/>
                <w:szCs w:val="22"/>
                <w:highlight w:val="none"/>
                <w:u w:val="none"/>
                <w:lang w:val="en-US" w:eastAsia="zh-CN" w:bidi="ar"/>
              </w:rPr>
              <w:t>供应商须提供国家认可检测机构出具的具有 CMA或CAL或 CNAS认证章的测试报告并加盖供应商公章）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3、支持POE和POE+,同时可POE供电端口≥24个，POE最大输出功率≥370W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5、支持IPV4/IPV6静态路由，RIP、RIPng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6、支持特有的CPU保护策略，对发往CPU的数据流，进行流区分和优先级队列分级处理，并根据需要实施带宽限速，充分保护CPU不被非法流量占用、恶意攻击和资源消耗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7、支持快速链路检测协议，可快速检测链路的通断和光纤链路的单向性，并支持端口下的环路检测功能，防止端口下因私接Hub等设备形成的环路而导致网络故障的现象。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8.设备自带云管理功能，即插即用，可随时查看网络健康度，告警及时推送，有日记事件供回溯，</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5" w:hRule="atLeast"/>
          <w:jc w:val="center"/>
        </w:trPr>
        <w:tc>
          <w:tcPr>
            <w:tcW w:w="97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网络线</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1、网线：线规：23AWG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2、铜芯直径：0.57±0.05mm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3、线径：6.2±0.2mm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4、护套：阻燃PVC，低烟无卤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5、绝缘材质：高密度聚乙烯（HDPE）</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6、绝缘：实心或发泡高密度聚乙烯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7、支持带宽：250MHz，绝缘电阻：&gt;5000MΩ·km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8、结构：中心骨架，分隔开对绞线，提高串音性能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9、性能：</w:t>
            </w:r>
            <w:r>
              <w:rPr>
                <w:rFonts w:hint="eastAsia" w:ascii="宋体" w:hAnsi="宋体" w:cs="宋体"/>
                <w:i w:val="0"/>
                <w:iCs w:val="0"/>
                <w:color w:val="auto"/>
                <w:kern w:val="0"/>
                <w:sz w:val="22"/>
                <w:szCs w:val="22"/>
                <w:highlight w:val="none"/>
                <w:u w:val="none"/>
                <w:lang w:val="en-US" w:eastAsia="zh-CN" w:bidi="ar"/>
              </w:rPr>
              <w:t>满足国家</w:t>
            </w:r>
            <w:r>
              <w:rPr>
                <w:rFonts w:hint="eastAsia" w:ascii="宋体" w:hAnsi="宋体" w:eastAsia="宋体" w:cs="宋体"/>
                <w:i w:val="0"/>
                <w:iCs w:val="0"/>
                <w:color w:val="auto"/>
                <w:kern w:val="0"/>
                <w:sz w:val="22"/>
                <w:szCs w:val="22"/>
                <w:highlight w:val="none"/>
                <w:u w:val="none"/>
                <w:lang w:val="en-US" w:eastAsia="zh-CN" w:bidi="ar"/>
              </w:rPr>
              <w:t>标准要求，并具有极高的性能余量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10、产品报告：</w:t>
            </w:r>
            <w:r>
              <w:rPr>
                <w:rFonts w:hint="eastAsia" w:ascii="宋体" w:hAnsi="宋体" w:cs="宋体"/>
                <w:b/>
                <w:bCs/>
                <w:i w:val="0"/>
                <w:iCs w:val="0"/>
                <w:color w:val="auto"/>
                <w:kern w:val="0"/>
                <w:sz w:val="22"/>
                <w:szCs w:val="22"/>
                <w:highlight w:val="none"/>
                <w:u w:val="none"/>
                <w:lang w:val="en-US" w:eastAsia="zh-CN" w:bidi="ar"/>
              </w:rPr>
              <w:t>提供</w:t>
            </w:r>
            <w:r>
              <w:rPr>
                <w:rFonts w:hint="eastAsia" w:ascii="宋体" w:hAnsi="宋体" w:eastAsia="宋体" w:cs="宋体"/>
                <w:b/>
                <w:bCs/>
                <w:i w:val="0"/>
                <w:iCs w:val="0"/>
                <w:color w:val="auto"/>
                <w:kern w:val="0"/>
                <w:sz w:val="22"/>
                <w:szCs w:val="22"/>
                <w:highlight w:val="none"/>
                <w:u w:val="none"/>
                <w:lang w:val="en-US" w:eastAsia="zh-CN" w:bidi="ar"/>
              </w:rPr>
              <w:t>国家认可检测机构出具的六类非屏蔽信道检验</w:t>
            </w:r>
            <w:r>
              <w:rPr>
                <w:rStyle w:val="32"/>
                <w:b/>
                <w:bCs/>
                <w:color w:val="auto"/>
                <w:highlight w:val="none"/>
                <w:lang w:val="en-US" w:eastAsia="zh-CN" w:bidi="ar"/>
              </w:rPr>
              <w:t>（检测）报告复印件进行佐证，并加盖供应商公章）</w:t>
            </w:r>
            <w:r>
              <w:rPr>
                <w:rFonts w:hint="eastAsia" w:ascii="宋体" w:hAnsi="宋体" w:cs="宋体"/>
                <w:b/>
                <w:bCs/>
                <w:i w:val="0"/>
                <w:iCs w:val="0"/>
                <w:color w:val="auto"/>
                <w:kern w:val="0"/>
                <w:sz w:val="22"/>
                <w:szCs w:val="22"/>
                <w:highlight w:val="none"/>
                <w:u w:val="none"/>
                <w:lang w:val="en-US" w:eastAsia="zh-CN" w:bidi="ar"/>
              </w:rPr>
              <w:t>；</w:t>
            </w:r>
            <w:r>
              <w:rPr>
                <w:rFonts w:hint="eastAsia" w:ascii="宋体" w:hAnsi="宋体" w:eastAsia="宋体" w:cs="宋体"/>
                <w:b/>
                <w:bCs/>
                <w:i w:val="0"/>
                <w:iCs w:val="0"/>
                <w:color w:val="auto"/>
                <w:kern w:val="0"/>
                <w:sz w:val="22"/>
                <w:szCs w:val="22"/>
                <w:highlight w:val="none"/>
                <w:u w:val="none"/>
                <w:lang w:val="en-US" w:eastAsia="zh-CN" w:bidi="ar"/>
              </w:rPr>
              <w:t>提供国家认可检测机构出具的六类非屏蔽网络双绞线四连接信道检验</w:t>
            </w:r>
            <w:r>
              <w:rPr>
                <w:rStyle w:val="32"/>
                <w:b/>
                <w:bCs/>
                <w:color w:val="auto"/>
                <w:highlight w:val="none"/>
                <w:lang w:val="en-US" w:eastAsia="zh-CN" w:bidi="ar"/>
              </w:rPr>
              <w:t>（检测）报告复印件进行佐证，并加盖供应商公章）</w:t>
            </w:r>
            <w:r>
              <w:rPr>
                <w:rFonts w:hint="eastAsia" w:ascii="宋体" w:hAnsi="宋体" w:eastAsia="宋体" w:cs="宋体"/>
                <w:b/>
                <w:bCs/>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1300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7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1-1-10</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电源线</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1、规格:3×0.75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2、名称:软导线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3、型号:WDZB-RYJY</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4、配线形式:管内敷</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7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1-1-11</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管材等</w:t>
            </w: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辅材</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7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1-1-12</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安装</w:t>
            </w: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调试费</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bl>
    <w:p>
      <w:pPr>
        <w:pStyle w:val="16"/>
        <w:ind w:firstLine="0" w:firstLineChars="0"/>
        <w:rPr>
          <w:color w:val="auto"/>
          <w:highlight w:val="none"/>
        </w:rPr>
      </w:pPr>
    </w:p>
    <w:p>
      <w:pPr>
        <w:widowControl/>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kern w:val="0"/>
          <w:sz w:val="24"/>
          <w:highlight w:val="none"/>
        </w:rPr>
        <w:t>三、商务要求</w:t>
      </w:r>
      <w:r>
        <w:rPr>
          <w:b/>
          <w:color w:val="auto"/>
          <w:sz w:val="24"/>
          <w:highlight w:val="none"/>
        </w:rPr>
        <w:t>（下述所有要求均为不允许偏离的实质性要求，若负偏离则按无效报价处理。）</w:t>
      </w:r>
    </w:p>
    <w:p>
      <w:pPr>
        <w:pStyle w:val="14"/>
        <w:spacing w:before="75" w:beforeAutospacing="0" w:after="75" w:afterAutospacing="0" w:line="320" w:lineRule="exact"/>
        <w:ind w:firstLine="480" w:firstLineChars="200"/>
        <w:rPr>
          <w:rFonts w:hint="eastAsia"/>
          <w:color w:val="auto"/>
          <w:highlight w:val="none"/>
        </w:rPr>
      </w:pPr>
      <w:r>
        <w:rPr>
          <w:rFonts w:hint="eastAsia"/>
          <w:color w:val="auto"/>
          <w:highlight w:val="none"/>
        </w:rPr>
        <w:t>1、</w:t>
      </w:r>
      <w:r>
        <w:rPr>
          <w:rFonts w:hint="eastAsia"/>
          <w:color w:val="auto"/>
          <w:highlight w:val="none"/>
          <w:lang w:eastAsia="zh-CN"/>
        </w:rPr>
        <w:t>交货</w:t>
      </w:r>
      <w:r>
        <w:rPr>
          <w:color w:val="auto"/>
          <w:highlight w:val="none"/>
        </w:rPr>
        <w:t>地点：</w:t>
      </w:r>
      <w:r>
        <w:rPr>
          <w:rFonts w:hint="eastAsia"/>
          <w:color w:val="auto"/>
          <w:highlight w:val="none"/>
        </w:rPr>
        <w:t>福建省福清监狱</w:t>
      </w:r>
    </w:p>
    <w:p>
      <w:pPr>
        <w:pStyle w:val="14"/>
        <w:spacing w:before="75" w:beforeAutospacing="0" w:after="75" w:afterAutospacing="0" w:line="320" w:lineRule="exact"/>
        <w:ind w:firstLine="480" w:firstLineChars="200"/>
        <w:rPr>
          <w:rFonts w:hint="eastAsia" w:eastAsia="宋体"/>
          <w:color w:val="auto"/>
          <w:highlight w:val="none"/>
          <w:lang w:eastAsia="zh-CN"/>
        </w:rPr>
      </w:pPr>
      <w:r>
        <w:rPr>
          <w:rFonts w:hint="eastAsia"/>
          <w:color w:val="auto"/>
          <w:highlight w:val="none"/>
        </w:rPr>
        <w:t>2、</w:t>
      </w:r>
      <w:r>
        <w:rPr>
          <w:rFonts w:hint="eastAsia"/>
          <w:color w:val="auto"/>
          <w:highlight w:val="none"/>
          <w:lang w:eastAsia="zh-CN"/>
        </w:rPr>
        <w:t>交货</w:t>
      </w:r>
      <w:r>
        <w:rPr>
          <w:color w:val="auto"/>
          <w:highlight w:val="none"/>
        </w:rPr>
        <w:t>时间：合同签订后</w:t>
      </w:r>
      <w:r>
        <w:rPr>
          <w:rFonts w:hint="eastAsia"/>
          <w:color w:val="auto"/>
          <w:highlight w:val="none"/>
        </w:rPr>
        <w:t>30</w:t>
      </w:r>
      <w:r>
        <w:rPr>
          <w:color w:val="auto"/>
          <w:highlight w:val="none"/>
        </w:rPr>
        <w:t>日历日内</w:t>
      </w:r>
      <w:r>
        <w:rPr>
          <w:rFonts w:hint="eastAsia"/>
          <w:color w:val="auto"/>
          <w:highlight w:val="none"/>
          <w:lang w:eastAsia="zh-CN"/>
        </w:rPr>
        <w:t>完成</w:t>
      </w:r>
    </w:p>
    <w:p>
      <w:pPr>
        <w:pStyle w:val="14"/>
        <w:spacing w:before="75" w:beforeAutospacing="0" w:after="75" w:afterAutospacing="0" w:line="320" w:lineRule="exact"/>
        <w:ind w:firstLine="480" w:firstLineChars="200"/>
        <w:rPr>
          <w:rFonts w:hint="eastAsia"/>
          <w:color w:val="auto"/>
          <w:highlight w:val="none"/>
        </w:rPr>
      </w:pPr>
      <w:r>
        <w:rPr>
          <w:rFonts w:hint="eastAsia"/>
          <w:color w:val="auto"/>
          <w:highlight w:val="none"/>
        </w:rPr>
        <w:t>3、</w:t>
      </w:r>
      <w:r>
        <w:rPr>
          <w:rFonts w:hint="eastAsia"/>
          <w:color w:val="auto"/>
          <w:highlight w:val="none"/>
          <w:lang w:eastAsia="zh-CN"/>
        </w:rPr>
        <w:t>交货</w:t>
      </w:r>
      <w:r>
        <w:rPr>
          <w:color w:val="auto"/>
          <w:highlight w:val="none"/>
        </w:rPr>
        <w:t>条件：</w:t>
      </w:r>
      <w:r>
        <w:rPr>
          <w:rFonts w:hint="eastAsia"/>
          <w:color w:val="auto"/>
          <w:highlight w:val="none"/>
          <w:lang w:eastAsia="zh-CN"/>
        </w:rPr>
        <w:t>货到安装，验收合格</w:t>
      </w:r>
      <w:r>
        <w:rPr>
          <w:color w:val="auto"/>
          <w:highlight w:val="none"/>
        </w:rPr>
        <w:t>。</w:t>
      </w:r>
    </w:p>
    <w:p>
      <w:pPr>
        <w:pStyle w:val="14"/>
        <w:spacing w:before="75" w:beforeAutospacing="0" w:after="75" w:afterAutospacing="0" w:line="320" w:lineRule="exact"/>
        <w:ind w:firstLine="480" w:firstLineChars="200"/>
        <w:rPr>
          <w:rFonts w:hint="eastAsia"/>
          <w:color w:val="auto"/>
          <w:highlight w:val="none"/>
        </w:rPr>
      </w:pPr>
      <w:r>
        <w:rPr>
          <w:rFonts w:hint="eastAsia"/>
          <w:color w:val="auto"/>
          <w:highlight w:val="none"/>
        </w:rPr>
        <w:t>4、</w:t>
      </w:r>
      <w:r>
        <w:rPr>
          <w:color w:val="auto"/>
          <w:highlight w:val="none"/>
        </w:rPr>
        <w:t>是否邀请投标人参与验收：否</w:t>
      </w:r>
    </w:p>
    <w:p>
      <w:pPr>
        <w:pStyle w:val="14"/>
        <w:spacing w:before="75" w:beforeAutospacing="0" w:after="75" w:afterAutospacing="0" w:line="320" w:lineRule="exact"/>
        <w:ind w:firstLine="480" w:firstLineChars="200"/>
        <w:rPr>
          <w:rFonts w:hint="eastAsia" w:eastAsia="宋体"/>
          <w:color w:val="auto"/>
          <w:highlight w:val="none"/>
          <w:lang w:val="en-US" w:eastAsia="zh-CN"/>
        </w:rPr>
      </w:pPr>
      <w:r>
        <w:rPr>
          <w:rFonts w:hint="eastAsia"/>
          <w:color w:val="auto"/>
          <w:highlight w:val="none"/>
          <w:lang w:val="en-US" w:eastAsia="zh-CN"/>
        </w:rPr>
        <w:t>5、是否收取履约保证金：是。</w:t>
      </w:r>
      <w:r>
        <w:rPr>
          <w:rFonts w:hint="eastAsia" w:ascii="宋体" w:hAnsi="宋体" w:cs="宋体"/>
          <w:color w:val="auto"/>
          <w:kern w:val="0"/>
          <w:sz w:val="24"/>
          <w:highlight w:val="none"/>
        </w:rPr>
        <w:t>履约保证金百分比：</w:t>
      </w:r>
      <w:r>
        <w:rPr>
          <w:rFonts w:hint="eastAsia" w:ascii="宋体" w:hAnsi="宋体" w:cs="宋体"/>
          <w:color w:val="auto"/>
          <w:kern w:val="0"/>
          <w:sz w:val="24"/>
          <w:highlight w:val="none"/>
          <w:u w:val="single"/>
        </w:rPr>
        <w:t xml:space="preserve"> 5 </w:t>
      </w:r>
      <w:r>
        <w:rPr>
          <w:rFonts w:hint="eastAsia" w:ascii="宋体" w:hAnsi="宋体" w:cs="宋体"/>
          <w:color w:val="auto"/>
          <w:kern w:val="0"/>
          <w:sz w:val="24"/>
          <w:highlight w:val="none"/>
        </w:rPr>
        <w:t>%。说明：成交供应商在签订合同前，以转账、支票、银行无条件支付保函等非现金方式向采购人缴纳合同总金额</w:t>
      </w:r>
      <w:r>
        <w:rPr>
          <w:rFonts w:hint="eastAsia" w:ascii="宋体" w:hAnsi="宋体" w:cs="宋体"/>
          <w:color w:val="auto"/>
          <w:kern w:val="0"/>
          <w:sz w:val="24"/>
          <w:highlight w:val="none"/>
          <w:u w:val="single"/>
        </w:rPr>
        <w:t xml:space="preserve"> 5 </w:t>
      </w:r>
      <w:r>
        <w:rPr>
          <w:rFonts w:hint="eastAsia" w:ascii="宋体" w:hAnsi="宋体" w:cs="宋体"/>
          <w:color w:val="auto"/>
          <w:kern w:val="0"/>
          <w:sz w:val="24"/>
          <w:highlight w:val="none"/>
        </w:rPr>
        <w:t>%履约保证金。履约保证金在项目质保</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rPr>
        <w:t>年期满后，成交供应商履行完合同约定的全部事项且双方无未了事项的前提下，采购人在收到成交供应商提交书面申请等材料后30日内无息退还。</w:t>
      </w:r>
    </w:p>
    <w:p>
      <w:pPr>
        <w:pStyle w:val="14"/>
        <w:spacing w:before="75" w:beforeAutospacing="0" w:after="75" w:afterAutospacing="0" w:line="320" w:lineRule="exact"/>
        <w:ind w:firstLine="480" w:firstLineChars="200"/>
        <w:rPr>
          <w:color w:val="auto"/>
          <w:highlight w:val="none"/>
        </w:rPr>
      </w:pPr>
      <w:r>
        <w:rPr>
          <w:rFonts w:hint="eastAsia"/>
          <w:color w:val="auto"/>
          <w:highlight w:val="none"/>
          <w:lang w:val="en-US" w:eastAsia="zh-CN"/>
        </w:rPr>
        <w:t>6</w:t>
      </w:r>
      <w:r>
        <w:rPr>
          <w:rFonts w:hint="eastAsia"/>
          <w:color w:val="auto"/>
          <w:highlight w:val="none"/>
        </w:rPr>
        <w:t>、</w:t>
      </w:r>
      <w:r>
        <w:rPr>
          <w:color w:val="auto"/>
          <w:highlight w:val="none"/>
        </w:rPr>
        <w:t>验收方式数据表格</w:t>
      </w:r>
    </w:p>
    <w:tbl>
      <w:tblPr>
        <w:tblStyle w:val="1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818"/>
        <w:gridCol w:w="727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20" w:lineRule="exact"/>
              <w:jc w:val="left"/>
              <w:rPr>
                <w:color w:val="auto"/>
                <w:highlight w:val="none"/>
              </w:rPr>
            </w:pPr>
            <w:r>
              <w:rPr>
                <w:rFonts w:ascii="宋体" w:hAnsi="宋体" w:cs="宋体"/>
                <w:color w:val="auto"/>
                <w:kern w:val="0"/>
                <w:sz w:val="24"/>
                <w:highlight w:val="none"/>
                <w:lang w:bidi="ar"/>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20" w:lineRule="exact"/>
              <w:jc w:val="left"/>
              <w:rPr>
                <w:color w:val="auto"/>
                <w:highlight w:val="none"/>
              </w:rPr>
            </w:pPr>
            <w:r>
              <w:rPr>
                <w:rFonts w:ascii="宋体" w:hAnsi="宋体" w:cs="宋体"/>
                <w:color w:val="auto"/>
                <w:kern w:val="0"/>
                <w:sz w:val="24"/>
                <w:highlight w:val="none"/>
                <w:lang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20" w:lineRule="exact"/>
              <w:jc w:val="left"/>
              <w:rPr>
                <w:color w:val="auto"/>
                <w:highlight w:val="none"/>
              </w:rPr>
            </w:pPr>
            <w:r>
              <w:rPr>
                <w:rFonts w:ascii="宋体" w:hAnsi="宋体" w:cs="宋体"/>
                <w:color w:val="auto"/>
                <w:kern w:val="0"/>
                <w:sz w:val="24"/>
                <w:highlight w:val="none"/>
                <w:lang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20" w:lineRule="exact"/>
              <w:jc w:val="left"/>
              <w:rPr>
                <w:color w:val="auto"/>
                <w:highlight w:val="none"/>
              </w:rPr>
            </w:pPr>
            <w:r>
              <w:rPr>
                <w:rFonts w:hint="eastAsia" w:ascii="宋体" w:hAnsi="宋体" w:eastAsia="宋体" w:cs="宋体"/>
                <w:color w:val="auto"/>
                <w:kern w:val="0"/>
                <w:sz w:val="24"/>
                <w:highlight w:val="none"/>
                <w:lang w:bidi="ar"/>
              </w:rPr>
              <w:t>按照</w:t>
            </w:r>
            <w:r>
              <w:rPr>
                <w:rFonts w:hint="eastAsia" w:ascii="宋体" w:hAnsi="宋体" w:eastAsia="宋体" w:cs="宋体"/>
                <w:color w:val="auto"/>
                <w:kern w:val="0"/>
                <w:sz w:val="24"/>
                <w:highlight w:val="none"/>
                <w:lang w:eastAsia="zh-CN" w:bidi="ar"/>
              </w:rPr>
              <w:t>竞价</w:t>
            </w:r>
            <w:r>
              <w:rPr>
                <w:rFonts w:hint="eastAsia" w:ascii="宋体" w:hAnsi="宋体" w:eastAsia="宋体" w:cs="宋体"/>
                <w:color w:val="auto"/>
                <w:kern w:val="0"/>
                <w:sz w:val="24"/>
                <w:highlight w:val="none"/>
                <w:lang w:bidi="ar"/>
              </w:rPr>
              <w:t>文件</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合同要求。</w:t>
            </w:r>
          </w:p>
        </w:tc>
      </w:tr>
    </w:tbl>
    <w:p>
      <w:pPr>
        <w:widowControl/>
        <w:spacing w:line="320" w:lineRule="exact"/>
        <w:ind w:firstLine="480" w:firstLineChars="200"/>
        <w:jc w:val="left"/>
        <w:rPr>
          <w:color w:val="auto"/>
          <w:highlight w:val="none"/>
        </w:rPr>
      </w:pPr>
      <w:r>
        <w:rPr>
          <w:rFonts w:hint="eastAsia" w:ascii="宋体" w:hAnsi="宋体" w:cs="宋体"/>
          <w:color w:val="auto"/>
          <w:kern w:val="0"/>
          <w:sz w:val="24"/>
          <w:highlight w:val="none"/>
          <w:lang w:val="en-US" w:eastAsia="zh-CN" w:bidi="ar"/>
        </w:rPr>
        <w:t>7</w:t>
      </w:r>
      <w:r>
        <w:rPr>
          <w:rFonts w:hint="eastAsia" w:ascii="宋体" w:hAnsi="宋体" w:cs="宋体"/>
          <w:color w:val="auto"/>
          <w:kern w:val="0"/>
          <w:sz w:val="24"/>
          <w:highlight w:val="none"/>
          <w:lang w:bidi="ar"/>
        </w:rPr>
        <w:t>、</w:t>
      </w:r>
      <w:r>
        <w:rPr>
          <w:rFonts w:ascii="宋体" w:hAnsi="宋体" w:cs="宋体"/>
          <w:color w:val="auto"/>
          <w:kern w:val="0"/>
          <w:sz w:val="24"/>
          <w:highlight w:val="none"/>
          <w:lang w:bidi="ar"/>
        </w:rPr>
        <w:t>支付方式数据表格</w:t>
      </w:r>
    </w:p>
    <w:tbl>
      <w:tblPr>
        <w:tblStyle w:val="1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817"/>
        <w:gridCol w:w="1818"/>
        <w:gridCol w:w="545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20" w:lineRule="exact"/>
              <w:jc w:val="left"/>
              <w:rPr>
                <w:color w:val="auto"/>
                <w:highlight w:val="none"/>
              </w:rPr>
            </w:pPr>
            <w:r>
              <w:rPr>
                <w:rFonts w:ascii="宋体" w:hAnsi="宋体" w:cs="宋体"/>
                <w:color w:val="auto"/>
                <w:kern w:val="0"/>
                <w:sz w:val="24"/>
                <w:highlight w:val="none"/>
                <w:lang w:bidi="ar"/>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20" w:lineRule="exact"/>
              <w:jc w:val="left"/>
              <w:rPr>
                <w:color w:val="auto"/>
                <w:highlight w:val="none"/>
              </w:rPr>
            </w:pPr>
            <w:r>
              <w:rPr>
                <w:rFonts w:ascii="宋体" w:hAnsi="宋体" w:cs="宋体"/>
                <w:color w:val="auto"/>
                <w:kern w:val="0"/>
                <w:sz w:val="24"/>
                <w:highlight w:val="none"/>
                <w:lang w:bidi="ar"/>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20" w:lineRule="exact"/>
              <w:jc w:val="left"/>
              <w:rPr>
                <w:color w:val="auto"/>
                <w:highlight w:val="none"/>
              </w:rPr>
            </w:pPr>
            <w:r>
              <w:rPr>
                <w:rFonts w:ascii="宋体" w:hAnsi="宋体" w:cs="宋体"/>
                <w:color w:val="auto"/>
                <w:kern w:val="0"/>
                <w:sz w:val="24"/>
                <w:highlight w:val="none"/>
                <w:lang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20" w:lineRule="exact"/>
              <w:jc w:val="left"/>
              <w:rPr>
                <w:color w:val="auto"/>
                <w:highlight w:val="none"/>
              </w:rPr>
            </w:pPr>
            <w:r>
              <w:rPr>
                <w:rFonts w:ascii="宋体" w:hAnsi="宋体" w:cs="宋体"/>
                <w:color w:val="auto"/>
                <w:kern w:val="0"/>
                <w:sz w:val="24"/>
                <w:highlight w:val="none"/>
                <w:lang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20" w:lineRule="exact"/>
              <w:jc w:val="left"/>
              <w:rPr>
                <w:color w:val="auto"/>
                <w:highlight w:val="none"/>
              </w:rPr>
            </w:pPr>
            <w:r>
              <w:rPr>
                <w:rFonts w:ascii="宋体" w:hAnsi="宋体" w:cs="宋体"/>
                <w:color w:val="auto"/>
                <w:kern w:val="0"/>
                <w:sz w:val="24"/>
                <w:highlight w:val="none"/>
                <w:lang w:bidi="ar"/>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20" w:lineRule="exact"/>
              <w:jc w:val="left"/>
              <w:rPr>
                <w:color w:val="auto"/>
                <w:highlight w:val="none"/>
              </w:rPr>
            </w:pPr>
            <w:r>
              <w:rPr>
                <w:rFonts w:hint="eastAsia" w:ascii="宋体" w:hAnsi="宋体" w:cs="宋体"/>
                <w:color w:val="auto"/>
                <w:kern w:val="0"/>
                <w:sz w:val="24"/>
                <w:highlight w:val="none"/>
                <w:lang w:eastAsia="zh-CN" w:bidi="ar"/>
              </w:rPr>
              <w:t>项目验收合格后</w:t>
            </w:r>
            <w:r>
              <w:rPr>
                <w:rFonts w:hint="eastAsia" w:ascii="宋体" w:hAnsi="宋体" w:cs="宋体"/>
                <w:color w:val="auto"/>
                <w:kern w:val="0"/>
                <w:sz w:val="24"/>
                <w:highlight w:val="none"/>
                <w:lang w:bidi="ar"/>
              </w:rPr>
              <w:t>，在</w:t>
            </w:r>
            <w:r>
              <w:rPr>
                <w:rFonts w:hint="eastAsia" w:ascii="宋体" w:hAnsi="宋体" w:cs="宋体"/>
                <w:color w:val="auto"/>
                <w:sz w:val="24"/>
                <w:highlight w:val="none"/>
              </w:rPr>
              <w:t>成交供应商</w:t>
            </w:r>
            <w:r>
              <w:rPr>
                <w:rFonts w:hint="eastAsia" w:ascii="宋体" w:hAnsi="宋体" w:cs="宋体"/>
                <w:color w:val="auto"/>
                <w:kern w:val="0"/>
                <w:sz w:val="24"/>
                <w:highlight w:val="none"/>
                <w:lang w:bidi="ar"/>
              </w:rPr>
              <w:t>提供发票30个工作日内，</w:t>
            </w:r>
            <w:r>
              <w:rPr>
                <w:rFonts w:ascii="宋体" w:hAnsi="宋体" w:eastAsia="宋体" w:cs="宋体"/>
                <w:color w:val="auto"/>
                <w:kern w:val="0"/>
                <w:sz w:val="24"/>
                <w:highlight w:val="none"/>
                <w:lang w:bidi="ar"/>
              </w:rPr>
              <w:t>一次性支付</w:t>
            </w:r>
            <w:r>
              <w:rPr>
                <w:rFonts w:hint="eastAsia" w:ascii="宋体" w:hAnsi="宋体" w:eastAsia="宋体" w:cs="宋体"/>
                <w:color w:val="auto"/>
                <w:kern w:val="0"/>
                <w:sz w:val="24"/>
                <w:highlight w:val="none"/>
                <w:lang w:eastAsia="zh-CN" w:bidi="ar"/>
              </w:rPr>
              <w:t>合同价款</w:t>
            </w:r>
            <w:r>
              <w:rPr>
                <w:rFonts w:hint="eastAsia" w:ascii="宋体" w:hAnsi="宋体" w:cs="宋体"/>
                <w:color w:val="auto"/>
                <w:kern w:val="0"/>
                <w:sz w:val="24"/>
                <w:highlight w:val="none"/>
                <w:lang w:bidi="ar"/>
              </w:rPr>
              <w:t>。</w:t>
            </w:r>
          </w:p>
        </w:tc>
      </w:tr>
    </w:tbl>
    <w:p>
      <w:pPr>
        <w:pStyle w:val="26"/>
        <w:spacing w:line="360" w:lineRule="auto"/>
        <w:ind w:firstLine="48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shd w:val="clear" w:color="auto" w:fill="FFFFFF"/>
          <w:lang w:val="en-US" w:eastAsia="zh-CN"/>
        </w:rPr>
        <w:t>8</w:t>
      </w:r>
      <w:r>
        <w:rPr>
          <w:rFonts w:hint="eastAsia" w:ascii="宋体" w:hAnsi="宋体" w:eastAsia="宋体" w:cs="宋体"/>
          <w:b/>
          <w:bCs w:val="0"/>
          <w:color w:val="auto"/>
          <w:sz w:val="24"/>
          <w:szCs w:val="24"/>
          <w:highlight w:val="none"/>
          <w:shd w:val="clear" w:color="auto" w:fill="FFFFFF"/>
        </w:rPr>
        <w:t>、货物包装方式</w:t>
      </w:r>
    </w:p>
    <w:p>
      <w:pPr>
        <w:pStyle w:val="26"/>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8.1包装：</w:t>
      </w:r>
      <w:r>
        <w:rPr>
          <w:rFonts w:hint="eastAsia" w:ascii="宋体" w:hAnsi="宋体" w:eastAsia="宋体" w:cs="宋体"/>
          <w:i w:val="0"/>
          <w:iCs w:val="0"/>
          <w:caps w:val="0"/>
          <w:color w:val="auto"/>
          <w:spacing w:val="0"/>
          <w:sz w:val="24"/>
          <w:szCs w:val="24"/>
          <w:highlight w:val="none"/>
          <w:shd w:val="clear" w:color="auto" w:fill="FFFFFF"/>
          <w:lang w:eastAsia="zh-CN"/>
        </w:rPr>
        <w:t>成交供应商</w:t>
      </w:r>
      <w:r>
        <w:rPr>
          <w:rFonts w:hint="eastAsia" w:ascii="宋体" w:hAnsi="宋体" w:eastAsia="宋体" w:cs="宋体"/>
          <w:i w:val="0"/>
          <w:iCs w:val="0"/>
          <w:caps w:val="0"/>
          <w:color w:val="auto"/>
          <w:spacing w:val="0"/>
          <w:sz w:val="24"/>
          <w:szCs w:val="24"/>
          <w:highlight w:val="none"/>
          <w:shd w:val="clear" w:color="auto" w:fill="FFFFFF"/>
        </w:rPr>
        <w:t>提供的全部货物均应采用标准保护措施进行包装，除采购需求另有要求外，</w:t>
      </w:r>
      <w:r>
        <w:rPr>
          <w:rFonts w:hint="eastAsia" w:ascii="宋体" w:hAnsi="宋体" w:eastAsia="宋体" w:cs="宋体"/>
          <w:i w:val="0"/>
          <w:iCs w:val="0"/>
          <w:caps w:val="0"/>
          <w:color w:val="auto"/>
          <w:spacing w:val="0"/>
          <w:sz w:val="24"/>
          <w:szCs w:val="24"/>
          <w:highlight w:val="none"/>
          <w:shd w:val="clear" w:color="auto" w:fill="FFFFFF"/>
          <w:lang w:eastAsia="zh-CN"/>
        </w:rPr>
        <w:t>成交供应商</w:t>
      </w:r>
      <w:r>
        <w:rPr>
          <w:rFonts w:hint="eastAsia" w:ascii="宋体" w:hAnsi="宋体" w:eastAsia="宋体" w:cs="宋体"/>
          <w:i w:val="0"/>
          <w:iCs w:val="0"/>
          <w:caps w:val="0"/>
          <w:color w:val="auto"/>
          <w:spacing w:val="0"/>
          <w:sz w:val="24"/>
          <w:szCs w:val="24"/>
          <w:highlight w:val="none"/>
          <w:shd w:val="clear" w:color="auto" w:fill="FFFFFF"/>
        </w:rPr>
        <w:t>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w:t>
      </w:r>
      <w:r>
        <w:rPr>
          <w:rFonts w:hint="eastAsia" w:ascii="宋体" w:hAnsi="宋体" w:eastAsia="宋体" w:cs="宋体"/>
          <w:i w:val="0"/>
          <w:iCs w:val="0"/>
          <w:caps w:val="0"/>
          <w:color w:val="auto"/>
          <w:spacing w:val="0"/>
          <w:sz w:val="24"/>
          <w:szCs w:val="24"/>
          <w:highlight w:val="none"/>
          <w:shd w:val="clear" w:color="auto" w:fill="FFFFFF"/>
          <w:lang w:eastAsia="zh-CN"/>
        </w:rPr>
        <w:t>成交供应商</w:t>
      </w:r>
      <w:r>
        <w:rPr>
          <w:rFonts w:hint="eastAsia" w:ascii="宋体" w:hAnsi="宋体" w:eastAsia="宋体" w:cs="宋体"/>
          <w:i w:val="0"/>
          <w:iCs w:val="0"/>
          <w:caps w:val="0"/>
          <w:color w:val="auto"/>
          <w:spacing w:val="0"/>
          <w:sz w:val="24"/>
          <w:szCs w:val="24"/>
          <w:highlight w:val="none"/>
          <w:shd w:val="clear" w:color="auto" w:fill="FFFFFF"/>
        </w:rPr>
        <w:t>承担。</w:t>
      </w:r>
    </w:p>
    <w:p>
      <w:pPr>
        <w:pStyle w:val="26"/>
        <w:spacing w:line="360" w:lineRule="auto"/>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shd w:val="clear" w:color="auto" w:fill="FFFFFF"/>
          <w:lang w:val="en-US" w:eastAsia="zh-CN"/>
        </w:rPr>
        <w:t>8</w:t>
      </w:r>
      <w:r>
        <w:rPr>
          <w:rFonts w:hint="eastAsia" w:ascii="宋体" w:hAnsi="宋体" w:eastAsia="宋体" w:cs="宋体"/>
          <w:b w:val="0"/>
          <w:bCs/>
          <w:color w:val="auto"/>
          <w:sz w:val="24"/>
          <w:szCs w:val="24"/>
          <w:highlight w:val="none"/>
          <w:shd w:val="clear" w:color="auto" w:fill="FFFFFF"/>
        </w:rPr>
        <w:t>.2方式：包装必须与运输方式相适应，包装方式的确定及包装费用均由</w:t>
      </w:r>
      <w:r>
        <w:rPr>
          <w:rFonts w:hint="eastAsia" w:ascii="宋体" w:hAnsi="宋体" w:eastAsia="宋体" w:cs="宋体"/>
          <w:b w:val="0"/>
          <w:bCs/>
          <w:color w:val="auto"/>
          <w:sz w:val="24"/>
          <w:szCs w:val="24"/>
          <w:highlight w:val="none"/>
          <w:shd w:val="clear" w:color="auto" w:fill="FFFFFF"/>
          <w:lang w:eastAsia="zh-CN"/>
        </w:rPr>
        <w:t>成交供应商</w:t>
      </w:r>
      <w:r>
        <w:rPr>
          <w:rFonts w:hint="eastAsia" w:ascii="宋体" w:hAnsi="宋体" w:eastAsia="宋体" w:cs="宋体"/>
          <w:b w:val="0"/>
          <w:bCs/>
          <w:color w:val="auto"/>
          <w:sz w:val="24"/>
          <w:szCs w:val="24"/>
          <w:highlight w:val="none"/>
          <w:shd w:val="clear" w:color="auto" w:fill="FFFFFF"/>
        </w:rPr>
        <w:t>负责；由于不适当的包装而造成货物在运输过程中有任何损坏由</w:t>
      </w:r>
      <w:r>
        <w:rPr>
          <w:rFonts w:hint="eastAsia" w:ascii="宋体" w:hAnsi="宋体" w:eastAsia="宋体" w:cs="宋体"/>
          <w:b w:val="0"/>
          <w:bCs/>
          <w:color w:val="auto"/>
          <w:sz w:val="24"/>
          <w:szCs w:val="24"/>
          <w:highlight w:val="none"/>
          <w:shd w:val="clear" w:color="auto" w:fill="FFFFFF"/>
          <w:lang w:eastAsia="zh-CN"/>
        </w:rPr>
        <w:t>成交供应商</w:t>
      </w:r>
      <w:r>
        <w:rPr>
          <w:rFonts w:hint="eastAsia" w:ascii="宋体" w:hAnsi="宋体" w:eastAsia="宋体" w:cs="宋体"/>
          <w:b w:val="0"/>
          <w:bCs/>
          <w:color w:val="auto"/>
          <w:sz w:val="24"/>
          <w:szCs w:val="24"/>
          <w:highlight w:val="none"/>
          <w:shd w:val="clear" w:color="auto" w:fill="FFFFFF"/>
        </w:rPr>
        <w:t>负责。</w:t>
      </w:r>
    </w:p>
    <w:p>
      <w:pPr>
        <w:pStyle w:val="26"/>
        <w:spacing w:line="360" w:lineRule="auto"/>
        <w:ind w:firstLine="48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shd w:val="clear" w:color="auto" w:fill="FFFFFF"/>
          <w:lang w:val="en-US" w:eastAsia="zh-CN"/>
        </w:rPr>
        <w:t>9</w:t>
      </w:r>
      <w:r>
        <w:rPr>
          <w:rFonts w:hint="eastAsia" w:ascii="宋体" w:hAnsi="宋体" w:eastAsia="宋体" w:cs="宋体"/>
          <w:b/>
          <w:bCs w:val="0"/>
          <w:color w:val="auto"/>
          <w:sz w:val="24"/>
          <w:szCs w:val="24"/>
          <w:highlight w:val="none"/>
          <w:shd w:val="clear" w:color="auto" w:fill="FFFFFF"/>
        </w:rPr>
        <w:t>、安装、调试</w:t>
      </w:r>
    </w:p>
    <w:p>
      <w:pPr>
        <w:pStyle w:val="26"/>
        <w:spacing w:line="360" w:lineRule="auto"/>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shd w:val="clear" w:color="auto" w:fill="FFFFFF"/>
          <w:lang w:val="en-US" w:eastAsia="zh-CN"/>
        </w:rPr>
        <w:t>9</w:t>
      </w:r>
      <w:r>
        <w:rPr>
          <w:rFonts w:hint="eastAsia" w:ascii="宋体" w:hAnsi="宋体" w:eastAsia="宋体" w:cs="宋体"/>
          <w:b w:val="0"/>
          <w:bCs/>
          <w:color w:val="auto"/>
          <w:sz w:val="24"/>
          <w:szCs w:val="24"/>
          <w:highlight w:val="none"/>
          <w:shd w:val="clear" w:color="auto" w:fill="FFFFFF"/>
        </w:rPr>
        <w:t>.1</w:t>
      </w:r>
      <w:r>
        <w:rPr>
          <w:rFonts w:hint="eastAsia" w:ascii="宋体" w:hAnsi="宋体" w:eastAsia="宋体" w:cs="宋体"/>
          <w:b w:val="0"/>
          <w:bCs/>
          <w:color w:val="auto"/>
          <w:sz w:val="24"/>
          <w:szCs w:val="24"/>
          <w:highlight w:val="none"/>
          <w:shd w:val="clear" w:color="auto" w:fill="FFFFFF"/>
          <w:lang w:eastAsia="zh-CN"/>
        </w:rPr>
        <w:t>成交供应商</w:t>
      </w:r>
      <w:r>
        <w:rPr>
          <w:rFonts w:hint="eastAsia" w:ascii="宋体" w:hAnsi="宋体" w:eastAsia="宋体" w:cs="宋体"/>
          <w:b w:val="0"/>
          <w:bCs/>
          <w:color w:val="auto"/>
          <w:sz w:val="24"/>
          <w:szCs w:val="24"/>
          <w:highlight w:val="none"/>
          <w:shd w:val="clear" w:color="auto" w:fill="FFFFFF"/>
        </w:rPr>
        <w:t>应在签订合同时，向采购人提供安装、调试的进度计划表。</w:t>
      </w:r>
    </w:p>
    <w:p>
      <w:pPr>
        <w:pStyle w:val="26"/>
        <w:spacing w:line="360" w:lineRule="auto"/>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shd w:val="clear" w:color="auto" w:fill="FFFFFF"/>
          <w:lang w:val="en-US" w:eastAsia="zh-CN"/>
        </w:rPr>
        <w:t>9</w:t>
      </w:r>
      <w:r>
        <w:rPr>
          <w:rFonts w:hint="eastAsia" w:ascii="宋体" w:hAnsi="宋体" w:eastAsia="宋体" w:cs="宋体"/>
          <w:b w:val="0"/>
          <w:bCs/>
          <w:color w:val="auto"/>
          <w:sz w:val="24"/>
          <w:szCs w:val="24"/>
          <w:highlight w:val="none"/>
          <w:shd w:val="clear" w:color="auto" w:fill="FFFFFF"/>
        </w:rPr>
        <w:t>.2合同签订后，由</w:t>
      </w:r>
      <w:r>
        <w:rPr>
          <w:rFonts w:hint="eastAsia" w:ascii="宋体" w:hAnsi="宋体" w:eastAsia="宋体" w:cs="宋体"/>
          <w:b w:val="0"/>
          <w:bCs/>
          <w:color w:val="auto"/>
          <w:sz w:val="24"/>
          <w:szCs w:val="24"/>
          <w:highlight w:val="none"/>
          <w:shd w:val="clear" w:color="auto" w:fill="FFFFFF"/>
          <w:lang w:eastAsia="zh-CN"/>
        </w:rPr>
        <w:t>成交供应商</w:t>
      </w:r>
      <w:r>
        <w:rPr>
          <w:rFonts w:hint="eastAsia" w:ascii="宋体" w:hAnsi="宋体" w:eastAsia="宋体" w:cs="宋体"/>
          <w:b w:val="0"/>
          <w:bCs/>
          <w:color w:val="auto"/>
          <w:sz w:val="24"/>
          <w:szCs w:val="24"/>
          <w:highlight w:val="none"/>
          <w:shd w:val="clear" w:color="auto" w:fill="FFFFFF"/>
        </w:rPr>
        <w:t>负责将合同规定的设备数量送到安装地点，设备通过采购人确认后，由</w:t>
      </w:r>
      <w:r>
        <w:rPr>
          <w:rFonts w:hint="eastAsia" w:ascii="宋体" w:hAnsi="宋体" w:eastAsia="宋体" w:cs="宋体"/>
          <w:b w:val="0"/>
          <w:bCs/>
          <w:color w:val="auto"/>
          <w:sz w:val="24"/>
          <w:szCs w:val="24"/>
          <w:highlight w:val="none"/>
          <w:shd w:val="clear" w:color="auto" w:fill="FFFFFF"/>
          <w:lang w:eastAsia="zh-CN"/>
        </w:rPr>
        <w:t>成交供应商</w:t>
      </w:r>
      <w:r>
        <w:rPr>
          <w:rFonts w:hint="eastAsia" w:ascii="宋体" w:hAnsi="宋体" w:eastAsia="宋体" w:cs="宋体"/>
          <w:b w:val="0"/>
          <w:bCs/>
          <w:color w:val="auto"/>
          <w:sz w:val="24"/>
          <w:szCs w:val="24"/>
          <w:highlight w:val="none"/>
          <w:shd w:val="clear" w:color="auto" w:fill="FFFFFF"/>
        </w:rPr>
        <w:t>指派的技术人员到现场进行安装。采购人将安排专人配合，并提供安装所需的基本条件，保证各项安装工作顺利进行。</w:t>
      </w:r>
    </w:p>
    <w:p>
      <w:pPr>
        <w:pStyle w:val="26"/>
        <w:spacing w:line="360" w:lineRule="auto"/>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shd w:val="clear" w:color="auto" w:fill="FFFFFF"/>
          <w:lang w:val="en-US" w:eastAsia="zh-CN"/>
        </w:rPr>
        <w:t>9</w:t>
      </w:r>
      <w:r>
        <w:rPr>
          <w:rFonts w:hint="eastAsia" w:ascii="宋体" w:hAnsi="宋体" w:eastAsia="宋体" w:cs="宋体"/>
          <w:b w:val="0"/>
          <w:bCs/>
          <w:color w:val="auto"/>
          <w:sz w:val="24"/>
          <w:szCs w:val="24"/>
          <w:highlight w:val="none"/>
          <w:shd w:val="clear" w:color="auto" w:fill="FFFFFF"/>
        </w:rPr>
        <w:t>.3</w:t>
      </w:r>
      <w:r>
        <w:rPr>
          <w:rFonts w:hint="eastAsia" w:ascii="宋体" w:hAnsi="宋体" w:eastAsia="宋体" w:cs="宋体"/>
          <w:b w:val="0"/>
          <w:bCs/>
          <w:color w:val="auto"/>
          <w:sz w:val="24"/>
          <w:szCs w:val="24"/>
          <w:highlight w:val="none"/>
          <w:shd w:val="clear" w:color="auto" w:fill="FFFFFF"/>
          <w:lang w:eastAsia="zh-CN"/>
        </w:rPr>
        <w:t>成交供应商</w:t>
      </w:r>
      <w:r>
        <w:rPr>
          <w:rFonts w:hint="eastAsia" w:ascii="宋体" w:hAnsi="宋体" w:eastAsia="宋体" w:cs="宋体"/>
          <w:b w:val="0"/>
          <w:bCs/>
          <w:color w:val="auto"/>
          <w:sz w:val="24"/>
          <w:szCs w:val="24"/>
          <w:highlight w:val="none"/>
          <w:shd w:val="clear" w:color="auto" w:fill="FFFFFF"/>
        </w:rPr>
        <w:t>负责组织专业技术人员进行设备调试，并向采购人安排的工作人员介绍设备功能。</w:t>
      </w:r>
    </w:p>
    <w:p>
      <w:pPr>
        <w:pStyle w:val="26"/>
        <w:spacing w:line="360" w:lineRule="auto"/>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shd w:val="clear" w:color="auto" w:fill="FFFFFF"/>
          <w:lang w:val="en-US" w:eastAsia="zh-CN"/>
        </w:rPr>
        <w:t>9</w:t>
      </w:r>
      <w:r>
        <w:rPr>
          <w:rFonts w:hint="eastAsia" w:ascii="宋体" w:hAnsi="宋体" w:eastAsia="宋体" w:cs="宋体"/>
          <w:b w:val="0"/>
          <w:bCs/>
          <w:color w:val="auto"/>
          <w:sz w:val="24"/>
          <w:szCs w:val="24"/>
          <w:highlight w:val="none"/>
          <w:shd w:val="clear" w:color="auto" w:fill="FFFFFF"/>
        </w:rPr>
        <w:t>.4设备安装、调试的完工期须按照合同的规定执行。</w:t>
      </w:r>
    </w:p>
    <w:p>
      <w:pPr>
        <w:pStyle w:val="26"/>
        <w:spacing w:line="360" w:lineRule="auto"/>
        <w:ind w:firstLine="480"/>
        <w:jc w:val="left"/>
        <w:rPr>
          <w:rFonts w:hint="default" w:ascii="宋体" w:hAnsi="宋体" w:eastAsia="宋体" w:cs="宋体"/>
          <w:b/>
          <w:bCs w:val="0"/>
          <w:color w:val="auto"/>
          <w:sz w:val="24"/>
          <w:szCs w:val="24"/>
          <w:highlight w:val="none"/>
          <w:shd w:val="clear" w:color="auto" w:fill="FFFFFF"/>
          <w:lang w:val="en-US" w:eastAsia="zh-CN"/>
        </w:rPr>
      </w:pPr>
      <w:r>
        <w:rPr>
          <w:rFonts w:hint="eastAsia" w:ascii="宋体" w:hAnsi="宋体" w:cs="宋体"/>
          <w:b/>
          <w:bCs w:val="0"/>
          <w:color w:val="auto"/>
          <w:sz w:val="24"/>
          <w:szCs w:val="24"/>
          <w:highlight w:val="none"/>
          <w:shd w:val="clear" w:color="auto" w:fill="FFFFFF"/>
          <w:lang w:val="en-US" w:eastAsia="zh-CN"/>
        </w:rPr>
        <w:t>9.5成交供应商应保证成交的设备与采购人现有语音对讲系统实现数据无缝对接。如发现隐瞒真实情况、承诺不实或弄虚作假的，一旦成交，采购人有权取消其成交资格并要求其承担由此产生的所有责任的权利。已经签订合同的，采购人有权单方面解除合同，造成采购人损失的赔偿相应损失。</w:t>
      </w:r>
    </w:p>
    <w:p>
      <w:pPr>
        <w:pStyle w:val="26"/>
        <w:spacing w:line="360" w:lineRule="auto"/>
        <w:ind w:firstLine="48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shd w:val="clear" w:color="auto" w:fill="FFFFFF"/>
          <w:lang w:val="en-US" w:eastAsia="zh-CN"/>
        </w:rPr>
        <w:t>10</w:t>
      </w:r>
      <w:r>
        <w:rPr>
          <w:rFonts w:hint="eastAsia" w:ascii="宋体" w:hAnsi="宋体" w:eastAsia="宋体" w:cs="宋体"/>
          <w:b/>
          <w:bCs w:val="0"/>
          <w:color w:val="auto"/>
          <w:sz w:val="24"/>
          <w:szCs w:val="24"/>
          <w:highlight w:val="none"/>
          <w:shd w:val="clear" w:color="auto" w:fill="FFFFFF"/>
        </w:rPr>
        <w:t>、验收程序和方法</w:t>
      </w:r>
    </w:p>
    <w:p>
      <w:pPr>
        <w:pStyle w:val="26"/>
        <w:spacing w:line="360" w:lineRule="auto"/>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shd w:val="clear" w:color="auto" w:fill="FFFFFF"/>
          <w:lang w:eastAsia="zh-CN"/>
        </w:rPr>
        <w:t>成交供应商</w:t>
      </w:r>
      <w:r>
        <w:rPr>
          <w:rFonts w:hint="eastAsia" w:ascii="宋体" w:hAnsi="宋体" w:eastAsia="宋体" w:cs="宋体"/>
          <w:b w:val="0"/>
          <w:bCs/>
          <w:color w:val="auto"/>
          <w:sz w:val="24"/>
          <w:szCs w:val="24"/>
          <w:highlight w:val="none"/>
          <w:shd w:val="clear" w:color="auto" w:fill="FFFFFF"/>
        </w:rPr>
        <w:t>所提供的设备必须是制造厂家生产的崭新的未开箱的原包装设备。所有设备按厂家设备验收标准（符合国家或行业或地方标准）、</w:t>
      </w:r>
      <w:r>
        <w:rPr>
          <w:rFonts w:hint="eastAsia" w:ascii="宋体" w:hAnsi="宋体" w:eastAsia="宋体" w:cs="宋体"/>
          <w:b w:val="0"/>
          <w:bCs/>
          <w:color w:val="auto"/>
          <w:sz w:val="24"/>
          <w:szCs w:val="24"/>
          <w:highlight w:val="none"/>
          <w:shd w:val="clear" w:color="auto" w:fill="FFFFFF"/>
          <w:lang w:eastAsia="zh-CN"/>
        </w:rPr>
        <w:t>竞价文件</w:t>
      </w:r>
      <w:r>
        <w:rPr>
          <w:rFonts w:hint="eastAsia" w:ascii="宋体" w:hAnsi="宋体" w:eastAsia="宋体" w:cs="宋体"/>
          <w:b w:val="0"/>
          <w:bCs/>
          <w:color w:val="auto"/>
          <w:sz w:val="24"/>
          <w:szCs w:val="24"/>
          <w:highlight w:val="none"/>
          <w:shd w:val="clear" w:color="auto" w:fill="FFFFFF"/>
        </w:rPr>
        <w:t>、</w:t>
      </w:r>
      <w:r>
        <w:rPr>
          <w:rFonts w:hint="eastAsia" w:ascii="宋体" w:hAnsi="宋体" w:eastAsia="宋体" w:cs="宋体"/>
          <w:b w:val="0"/>
          <w:bCs/>
          <w:color w:val="auto"/>
          <w:sz w:val="24"/>
          <w:szCs w:val="24"/>
          <w:highlight w:val="none"/>
          <w:shd w:val="clear" w:color="auto" w:fill="FFFFFF"/>
          <w:lang w:eastAsia="zh-CN"/>
        </w:rPr>
        <w:t>响应文件</w:t>
      </w:r>
      <w:r>
        <w:rPr>
          <w:rFonts w:hint="eastAsia" w:ascii="宋体" w:hAnsi="宋体" w:eastAsia="宋体" w:cs="宋体"/>
          <w:b w:val="0"/>
          <w:bCs/>
          <w:color w:val="auto"/>
          <w:sz w:val="24"/>
          <w:szCs w:val="24"/>
          <w:highlight w:val="none"/>
          <w:shd w:val="clear" w:color="auto" w:fill="FFFFFF"/>
        </w:rPr>
        <w:t>等有关内容进行验收。</w:t>
      </w:r>
      <w:r>
        <w:rPr>
          <w:rFonts w:hint="eastAsia" w:ascii="宋体" w:hAnsi="宋体" w:eastAsia="宋体" w:cs="宋体"/>
          <w:b w:val="0"/>
          <w:bCs/>
          <w:color w:val="auto"/>
          <w:sz w:val="24"/>
          <w:szCs w:val="24"/>
          <w:highlight w:val="none"/>
          <w:shd w:val="clear" w:color="auto" w:fill="FFFFFF"/>
          <w:lang w:eastAsia="zh-CN"/>
        </w:rPr>
        <w:t>成交供应商</w:t>
      </w:r>
      <w:r>
        <w:rPr>
          <w:rFonts w:hint="eastAsia" w:ascii="宋体" w:hAnsi="宋体" w:eastAsia="宋体" w:cs="宋体"/>
          <w:b w:val="0"/>
          <w:bCs/>
          <w:color w:val="auto"/>
          <w:sz w:val="24"/>
          <w:szCs w:val="24"/>
          <w:highlight w:val="none"/>
          <w:shd w:val="clear" w:color="auto" w:fill="FFFFFF"/>
        </w:rPr>
        <w:t>提供设备的制造标准及技术规范等有关资料必须符合中国相应有关标准、规范要求。</w:t>
      </w:r>
    </w:p>
    <w:p>
      <w:pPr>
        <w:pStyle w:val="26"/>
        <w:spacing w:line="360" w:lineRule="auto"/>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shd w:val="clear" w:color="auto" w:fill="FFFFFF"/>
          <w:lang w:val="en-US" w:eastAsia="zh-CN"/>
        </w:rPr>
        <w:t>10</w:t>
      </w:r>
      <w:r>
        <w:rPr>
          <w:rFonts w:hint="eastAsia" w:ascii="宋体" w:hAnsi="宋体" w:eastAsia="宋体" w:cs="宋体"/>
          <w:b w:val="0"/>
          <w:bCs/>
          <w:color w:val="auto"/>
          <w:sz w:val="24"/>
          <w:szCs w:val="24"/>
          <w:highlight w:val="none"/>
          <w:shd w:val="clear" w:color="auto" w:fill="FFFFFF"/>
        </w:rPr>
        <w:t>.1出厂检验</w:t>
      </w:r>
    </w:p>
    <w:p>
      <w:pPr>
        <w:pStyle w:val="26"/>
        <w:spacing w:line="360" w:lineRule="auto"/>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shd w:val="clear" w:color="auto" w:fill="FFFFFF"/>
          <w:lang w:eastAsia="zh-CN"/>
        </w:rPr>
        <w:t>成交供应商</w:t>
      </w:r>
      <w:r>
        <w:rPr>
          <w:rFonts w:hint="eastAsia" w:ascii="宋体" w:hAnsi="宋体" w:eastAsia="宋体" w:cs="宋体"/>
          <w:b w:val="0"/>
          <w:bCs/>
          <w:color w:val="auto"/>
          <w:sz w:val="24"/>
          <w:szCs w:val="24"/>
          <w:highlight w:val="none"/>
          <w:shd w:val="clear" w:color="auto" w:fill="FFFFFF"/>
        </w:rPr>
        <w:t>在设备出厂前，应按设备技术标准规定的检验项目和检验方法进行全面检验，</w:t>
      </w:r>
      <w:r>
        <w:rPr>
          <w:rFonts w:hint="eastAsia" w:ascii="宋体" w:hAnsi="宋体" w:eastAsia="宋体" w:cs="宋体"/>
          <w:b w:val="0"/>
          <w:bCs/>
          <w:color w:val="auto"/>
          <w:sz w:val="24"/>
          <w:szCs w:val="24"/>
          <w:highlight w:val="none"/>
          <w:shd w:val="clear" w:color="auto" w:fill="FFFFFF"/>
          <w:lang w:eastAsia="zh-CN"/>
        </w:rPr>
        <w:t>成交供应商</w:t>
      </w:r>
      <w:r>
        <w:rPr>
          <w:rFonts w:hint="eastAsia" w:ascii="宋体" w:hAnsi="宋体" w:eastAsia="宋体" w:cs="宋体"/>
          <w:b w:val="0"/>
          <w:bCs/>
          <w:color w:val="auto"/>
          <w:sz w:val="24"/>
          <w:szCs w:val="24"/>
          <w:highlight w:val="none"/>
          <w:shd w:val="clear" w:color="auto" w:fill="FFFFFF"/>
        </w:rPr>
        <w:t>应随同货物出具供货证明、产地证书、出厂检验报告、质量合格证书、原装拼配设备的证明资料和文件以及生产厂家供货确认函等。</w:t>
      </w:r>
    </w:p>
    <w:p>
      <w:pPr>
        <w:pStyle w:val="26"/>
        <w:spacing w:line="360" w:lineRule="auto"/>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shd w:val="clear" w:color="auto" w:fill="FFFFFF"/>
          <w:lang w:val="en-US" w:eastAsia="zh-CN"/>
        </w:rPr>
        <w:t>10</w:t>
      </w:r>
      <w:r>
        <w:rPr>
          <w:rFonts w:hint="eastAsia" w:ascii="宋体" w:hAnsi="宋体" w:eastAsia="宋体" w:cs="宋体"/>
          <w:b w:val="0"/>
          <w:bCs/>
          <w:color w:val="auto"/>
          <w:sz w:val="24"/>
          <w:szCs w:val="24"/>
          <w:highlight w:val="none"/>
          <w:shd w:val="clear" w:color="auto" w:fill="FFFFFF"/>
        </w:rPr>
        <w:t>.2最终验收：</w:t>
      </w:r>
      <w:r>
        <w:rPr>
          <w:rFonts w:hint="eastAsia" w:ascii="宋体" w:hAnsi="宋体" w:eastAsia="宋体" w:cs="宋体"/>
          <w:b w:val="0"/>
          <w:bCs/>
          <w:color w:val="auto"/>
          <w:sz w:val="24"/>
          <w:szCs w:val="24"/>
          <w:highlight w:val="none"/>
          <w:shd w:val="clear" w:color="auto" w:fill="FFFFFF"/>
          <w:lang w:eastAsia="zh-CN"/>
        </w:rPr>
        <w:t>成交供应商</w:t>
      </w:r>
      <w:r>
        <w:rPr>
          <w:rFonts w:hint="eastAsia" w:ascii="宋体" w:hAnsi="宋体" w:eastAsia="宋体" w:cs="宋体"/>
          <w:b w:val="0"/>
          <w:bCs/>
          <w:color w:val="auto"/>
          <w:sz w:val="24"/>
          <w:szCs w:val="24"/>
          <w:highlight w:val="none"/>
          <w:shd w:val="clear" w:color="auto" w:fill="FFFFFF"/>
        </w:rPr>
        <w:t>与采购人一同按</w:t>
      </w:r>
      <w:r>
        <w:rPr>
          <w:rFonts w:hint="eastAsia" w:ascii="宋体" w:hAnsi="宋体" w:eastAsia="宋体" w:cs="宋体"/>
          <w:b w:val="0"/>
          <w:bCs/>
          <w:color w:val="auto"/>
          <w:sz w:val="24"/>
          <w:szCs w:val="24"/>
          <w:highlight w:val="none"/>
          <w:shd w:val="clear" w:color="auto" w:fill="FFFFFF"/>
          <w:lang w:eastAsia="zh-CN"/>
        </w:rPr>
        <w:t>竞价文件</w:t>
      </w:r>
      <w:r>
        <w:rPr>
          <w:rFonts w:hint="eastAsia" w:ascii="宋体" w:hAnsi="宋体" w:eastAsia="宋体" w:cs="宋体"/>
          <w:b w:val="0"/>
          <w:bCs/>
          <w:color w:val="auto"/>
          <w:sz w:val="24"/>
          <w:szCs w:val="24"/>
          <w:highlight w:val="none"/>
          <w:shd w:val="clear" w:color="auto" w:fill="FFFFFF"/>
        </w:rPr>
        <w:t>以及合同相关条款要求对设备进行验收，验收结果应符合采购人使用要求。安装完毕后，</w:t>
      </w:r>
      <w:r>
        <w:rPr>
          <w:rFonts w:hint="eastAsia" w:ascii="宋体" w:hAnsi="宋体" w:eastAsia="宋体" w:cs="宋体"/>
          <w:b w:val="0"/>
          <w:bCs/>
          <w:color w:val="auto"/>
          <w:sz w:val="24"/>
          <w:szCs w:val="24"/>
          <w:highlight w:val="none"/>
          <w:shd w:val="clear" w:color="auto" w:fill="FFFFFF"/>
          <w:lang w:eastAsia="zh-CN"/>
        </w:rPr>
        <w:t>成交供应商</w:t>
      </w:r>
      <w:r>
        <w:rPr>
          <w:rFonts w:hint="eastAsia" w:ascii="宋体" w:hAnsi="宋体" w:eastAsia="宋体" w:cs="宋体"/>
          <w:b w:val="0"/>
          <w:bCs/>
          <w:color w:val="auto"/>
          <w:sz w:val="24"/>
          <w:szCs w:val="24"/>
          <w:highlight w:val="none"/>
          <w:shd w:val="clear" w:color="auto" w:fill="FFFFFF"/>
        </w:rPr>
        <w:t>需派有设备调试经验的技术人员对设备进行调试，按验收指标逐项测试，直至全部达到要求。</w:t>
      </w:r>
    </w:p>
    <w:p>
      <w:pPr>
        <w:pStyle w:val="26"/>
        <w:spacing w:line="360" w:lineRule="auto"/>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shd w:val="clear" w:color="auto" w:fill="FFFFFF"/>
          <w:lang w:val="en-US" w:eastAsia="zh-CN"/>
        </w:rPr>
        <w:t>10</w:t>
      </w:r>
      <w:r>
        <w:rPr>
          <w:rFonts w:hint="eastAsia" w:ascii="宋体" w:hAnsi="宋体" w:eastAsia="宋体" w:cs="宋体"/>
          <w:b w:val="0"/>
          <w:bCs/>
          <w:color w:val="auto"/>
          <w:sz w:val="24"/>
          <w:szCs w:val="24"/>
          <w:highlight w:val="none"/>
          <w:shd w:val="clear" w:color="auto" w:fill="FFFFFF"/>
        </w:rPr>
        <w:t>.3</w:t>
      </w:r>
      <w:r>
        <w:rPr>
          <w:rFonts w:hint="eastAsia" w:ascii="宋体" w:hAnsi="宋体" w:eastAsia="宋体" w:cs="宋体"/>
          <w:b w:val="0"/>
          <w:bCs/>
          <w:color w:val="auto"/>
          <w:sz w:val="24"/>
          <w:szCs w:val="24"/>
          <w:highlight w:val="none"/>
          <w:shd w:val="clear" w:color="auto" w:fill="FFFFFF"/>
          <w:lang w:eastAsia="zh-CN"/>
        </w:rPr>
        <w:t>成交供应商</w:t>
      </w:r>
      <w:r>
        <w:rPr>
          <w:rFonts w:hint="eastAsia" w:ascii="宋体" w:hAnsi="宋体" w:eastAsia="宋体" w:cs="宋体"/>
          <w:b w:val="0"/>
          <w:bCs/>
          <w:color w:val="auto"/>
          <w:sz w:val="24"/>
          <w:szCs w:val="24"/>
          <w:highlight w:val="none"/>
          <w:shd w:val="clear" w:color="auto" w:fill="FFFFFF"/>
        </w:rPr>
        <w:t>在采购人安装现场进行最终验收所产生的一切费用由</w:t>
      </w:r>
      <w:r>
        <w:rPr>
          <w:rFonts w:hint="eastAsia" w:ascii="宋体" w:hAnsi="宋体" w:eastAsia="宋体" w:cs="宋体"/>
          <w:b w:val="0"/>
          <w:bCs/>
          <w:color w:val="auto"/>
          <w:sz w:val="24"/>
          <w:szCs w:val="24"/>
          <w:highlight w:val="none"/>
          <w:shd w:val="clear" w:color="auto" w:fill="FFFFFF"/>
          <w:lang w:eastAsia="zh-CN"/>
        </w:rPr>
        <w:t>成交供应商</w:t>
      </w:r>
      <w:r>
        <w:rPr>
          <w:rFonts w:hint="eastAsia" w:ascii="宋体" w:hAnsi="宋体" w:eastAsia="宋体" w:cs="宋体"/>
          <w:b w:val="0"/>
          <w:bCs/>
          <w:color w:val="auto"/>
          <w:sz w:val="24"/>
          <w:szCs w:val="24"/>
          <w:highlight w:val="none"/>
          <w:shd w:val="clear" w:color="auto" w:fill="FFFFFF"/>
        </w:rPr>
        <w:t>承担。</w:t>
      </w:r>
    </w:p>
    <w:p>
      <w:pPr>
        <w:pStyle w:val="26"/>
        <w:spacing w:line="360" w:lineRule="auto"/>
        <w:ind w:firstLine="48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shd w:val="clear" w:color="auto" w:fill="FFFFFF"/>
          <w:lang w:val="en-US" w:eastAsia="zh-CN"/>
        </w:rPr>
        <w:t>11</w:t>
      </w:r>
      <w:r>
        <w:rPr>
          <w:rFonts w:hint="eastAsia" w:ascii="宋体" w:hAnsi="宋体" w:eastAsia="宋体" w:cs="宋体"/>
          <w:b/>
          <w:bCs w:val="0"/>
          <w:color w:val="auto"/>
          <w:sz w:val="24"/>
          <w:szCs w:val="24"/>
          <w:highlight w:val="none"/>
          <w:shd w:val="clear" w:color="auto" w:fill="FFFFFF"/>
        </w:rPr>
        <w:t>、保修期和售后服务要求</w:t>
      </w:r>
    </w:p>
    <w:p>
      <w:pPr>
        <w:pStyle w:val="26"/>
        <w:spacing w:line="360" w:lineRule="auto"/>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shd w:val="clear" w:color="auto" w:fill="FFFFFF"/>
          <w:lang w:val="en-US" w:eastAsia="zh-CN"/>
        </w:rPr>
        <w:t>11</w:t>
      </w:r>
      <w:r>
        <w:rPr>
          <w:rFonts w:hint="eastAsia" w:ascii="宋体" w:hAnsi="宋体" w:eastAsia="宋体" w:cs="宋体"/>
          <w:b w:val="0"/>
          <w:bCs/>
          <w:color w:val="auto"/>
          <w:sz w:val="24"/>
          <w:szCs w:val="24"/>
          <w:highlight w:val="none"/>
          <w:shd w:val="clear" w:color="auto" w:fill="FFFFFF"/>
        </w:rPr>
        <w:t>.1</w:t>
      </w:r>
      <w:r>
        <w:rPr>
          <w:rFonts w:hint="eastAsia" w:ascii="宋体" w:hAnsi="宋体" w:eastAsia="宋体" w:cs="宋体"/>
          <w:b w:val="0"/>
          <w:bCs/>
          <w:color w:val="auto"/>
          <w:sz w:val="24"/>
          <w:szCs w:val="24"/>
          <w:highlight w:val="none"/>
          <w:shd w:val="clear" w:color="auto" w:fill="FFFFFF"/>
          <w:lang w:eastAsia="zh-CN"/>
        </w:rPr>
        <w:t>成交供应商</w:t>
      </w:r>
      <w:r>
        <w:rPr>
          <w:rFonts w:hint="eastAsia" w:ascii="宋体" w:hAnsi="宋体" w:eastAsia="宋体" w:cs="宋体"/>
          <w:b w:val="0"/>
          <w:bCs/>
          <w:color w:val="auto"/>
          <w:sz w:val="24"/>
          <w:szCs w:val="24"/>
          <w:highlight w:val="none"/>
          <w:shd w:val="clear" w:color="auto" w:fill="FFFFFF"/>
        </w:rPr>
        <w:t>须按</w:t>
      </w:r>
      <w:r>
        <w:rPr>
          <w:rFonts w:hint="eastAsia" w:ascii="宋体" w:hAnsi="宋体" w:eastAsia="宋体" w:cs="宋体"/>
          <w:b w:val="0"/>
          <w:bCs/>
          <w:color w:val="auto"/>
          <w:sz w:val="24"/>
          <w:szCs w:val="24"/>
          <w:highlight w:val="none"/>
          <w:shd w:val="clear" w:color="auto" w:fill="FFFFFF"/>
          <w:lang w:eastAsia="zh-CN"/>
        </w:rPr>
        <w:t>竞价文件</w:t>
      </w:r>
      <w:r>
        <w:rPr>
          <w:rFonts w:hint="eastAsia" w:ascii="宋体" w:hAnsi="宋体" w:eastAsia="宋体" w:cs="宋体"/>
          <w:b w:val="0"/>
          <w:bCs/>
          <w:color w:val="auto"/>
          <w:sz w:val="24"/>
          <w:szCs w:val="24"/>
          <w:highlight w:val="none"/>
          <w:shd w:val="clear" w:color="auto" w:fill="FFFFFF"/>
        </w:rPr>
        <w:t>的要求提供合格的产品，</w:t>
      </w:r>
      <w:r>
        <w:rPr>
          <w:rFonts w:hint="eastAsia" w:ascii="宋体" w:hAnsi="宋体" w:eastAsia="宋体" w:cs="宋体"/>
          <w:b/>
          <w:bCs w:val="0"/>
          <w:color w:val="auto"/>
          <w:sz w:val="24"/>
          <w:szCs w:val="24"/>
          <w:highlight w:val="none"/>
          <w:shd w:val="clear" w:color="auto" w:fill="FFFFFF"/>
        </w:rPr>
        <w:t>自验收合格签名之日起计算保修期</w:t>
      </w:r>
      <w:r>
        <w:rPr>
          <w:rFonts w:hint="eastAsia" w:ascii="宋体" w:hAnsi="宋体" w:cs="宋体"/>
          <w:b/>
          <w:bCs w:val="0"/>
          <w:color w:val="auto"/>
          <w:sz w:val="24"/>
          <w:szCs w:val="24"/>
          <w:highlight w:val="none"/>
          <w:shd w:val="clear" w:color="auto" w:fill="FFFFFF"/>
          <w:lang w:val="en-US" w:eastAsia="zh-CN"/>
        </w:rPr>
        <w:t>三</w:t>
      </w:r>
      <w:r>
        <w:rPr>
          <w:rFonts w:hint="eastAsia" w:ascii="宋体" w:hAnsi="宋体" w:eastAsia="宋体" w:cs="宋体"/>
          <w:b/>
          <w:bCs w:val="0"/>
          <w:color w:val="auto"/>
          <w:sz w:val="24"/>
          <w:szCs w:val="24"/>
          <w:highlight w:val="none"/>
          <w:shd w:val="clear" w:color="auto" w:fill="FFFFFF"/>
        </w:rPr>
        <w:t>年（不得低于生产厂家要求，含所有配件及耗材)，</w:t>
      </w:r>
      <w:r>
        <w:rPr>
          <w:rFonts w:hint="eastAsia" w:ascii="宋体" w:hAnsi="宋体" w:cs="宋体"/>
          <w:b/>
          <w:bCs w:val="0"/>
          <w:color w:val="auto"/>
          <w:sz w:val="24"/>
          <w:szCs w:val="24"/>
          <w:highlight w:val="none"/>
          <w:shd w:val="clear" w:color="auto" w:fill="FFFFFF"/>
          <w:lang w:eastAsia="zh-CN"/>
        </w:rPr>
        <w:t>三年</w:t>
      </w:r>
      <w:r>
        <w:rPr>
          <w:rFonts w:hint="eastAsia" w:ascii="宋体" w:hAnsi="宋体" w:eastAsia="宋体" w:cs="宋体"/>
          <w:b/>
          <w:bCs w:val="0"/>
          <w:color w:val="auto"/>
          <w:sz w:val="24"/>
          <w:szCs w:val="24"/>
          <w:highlight w:val="none"/>
          <w:shd w:val="clear" w:color="auto" w:fill="FFFFFF"/>
        </w:rPr>
        <w:t>维修（含附属设备）。</w:t>
      </w:r>
      <w:r>
        <w:rPr>
          <w:rFonts w:hint="eastAsia" w:ascii="宋体" w:hAnsi="宋体" w:eastAsia="宋体" w:cs="宋体"/>
          <w:b w:val="0"/>
          <w:bCs/>
          <w:color w:val="auto"/>
          <w:sz w:val="24"/>
          <w:szCs w:val="24"/>
          <w:highlight w:val="none"/>
          <w:shd w:val="clear" w:color="auto" w:fill="FFFFFF"/>
        </w:rPr>
        <w:t>保修期内，须按合同条款提供免费服务，非因操作不当造成要更换的零配件由</w:t>
      </w:r>
      <w:r>
        <w:rPr>
          <w:rFonts w:hint="eastAsia" w:ascii="宋体" w:hAnsi="宋体" w:eastAsia="宋体" w:cs="宋体"/>
          <w:b w:val="0"/>
          <w:bCs/>
          <w:color w:val="auto"/>
          <w:sz w:val="24"/>
          <w:szCs w:val="24"/>
          <w:highlight w:val="none"/>
          <w:shd w:val="clear" w:color="auto" w:fill="FFFFFF"/>
          <w:lang w:eastAsia="zh-CN"/>
        </w:rPr>
        <w:t>成交供应商</w:t>
      </w:r>
      <w:r>
        <w:rPr>
          <w:rFonts w:hint="eastAsia" w:ascii="宋体" w:hAnsi="宋体" w:eastAsia="宋体" w:cs="宋体"/>
          <w:b w:val="0"/>
          <w:bCs/>
          <w:color w:val="auto"/>
          <w:sz w:val="24"/>
          <w:szCs w:val="24"/>
          <w:highlight w:val="none"/>
          <w:shd w:val="clear" w:color="auto" w:fill="FFFFFF"/>
        </w:rPr>
        <w:t>负责包修、包换。质量保修期后，</w:t>
      </w:r>
      <w:r>
        <w:rPr>
          <w:rFonts w:hint="eastAsia" w:ascii="宋体" w:hAnsi="宋体" w:eastAsia="宋体" w:cs="宋体"/>
          <w:b w:val="0"/>
          <w:bCs/>
          <w:color w:val="auto"/>
          <w:sz w:val="24"/>
          <w:szCs w:val="24"/>
          <w:highlight w:val="none"/>
          <w:shd w:val="clear" w:color="auto" w:fill="FFFFFF"/>
          <w:lang w:eastAsia="zh-CN"/>
        </w:rPr>
        <w:t>成交供应商</w:t>
      </w:r>
      <w:r>
        <w:rPr>
          <w:rFonts w:hint="eastAsia" w:ascii="宋体" w:hAnsi="宋体" w:eastAsia="宋体" w:cs="宋体"/>
          <w:b w:val="0"/>
          <w:bCs/>
          <w:color w:val="auto"/>
          <w:sz w:val="24"/>
          <w:szCs w:val="24"/>
          <w:highlight w:val="none"/>
          <w:shd w:val="clear" w:color="auto" w:fill="FFFFFF"/>
        </w:rPr>
        <w:t>仍应负责提供终身维修服务，对货物在必要时进行定期维护和修理，更换配件时只能收取配件的成本费。</w:t>
      </w:r>
    </w:p>
    <w:p>
      <w:pPr>
        <w:pStyle w:val="26"/>
        <w:spacing w:line="360" w:lineRule="auto"/>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shd w:val="clear" w:color="auto" w:fill="FFFFFF"/>
          <w:lang w:val="en-US" w:eastAsia="zh-CN"/>
        </w:rPr>
        <w:t>11</w:t>
      </w:r>
      <w:r>
        <w:rPr>
          <w:rFonts w:hint="eastAsia" w:ascii="宋体" w:hAnsi="宋体" w:eastAsia="宋体" w:cs="宋体"/>
          <w:b w:val="0"/>
          <w:bCs/>
          <w:color w:val="auto"/>
          <w:sz w:val="24"/>
          <w:szCs w:val="24"/>
          <w:highlight w:val="none"/>
          <w:shd w:val="clear" w:color="auto" w:fill="FFFFFF"/>
        </w:rPr>
        <w:t>.2</w:t>
      </w:r>
      <w:r>
        <w:rPr>
          <w:rFonts w:hint="eastAsia" w:ascii="宋体" w:hAnsi="宋体" w:eastAsia="宋体" w:cs="宋体"/>
          <w:b w:val="0"/>
          <w:bCs/>
          <w:color w:val="auto"/>
          <w:sz w:val="24"/>
          <w:szCs w:val="24"/>
          <w:highlight w:val="none"/>
          <w:shd w:val="clear" w:color="auto" w:fill="FFFFFF"/>
          <w:lang w:eastAsia="zh-CN"/>
        </w:rPr>
        <w:t>成交供应商</w:t>
      </w:r>
      <w:r>
        <w:rPr>
          <w:rFonts w:hint="eastAsia" w:ascii="宋体" w:hAnsi="宋体" w:eastAsia="宋体" w:cs="宋体"/>
          <w:b w:val="0"/>
          <w:bCs/>
          <w:color w:val="auto"/>
          <w:sz w:val="24"/>
          <w:szCs w:val="24"/>
          <w:highlight w:val="none"/>
          <w:shd w:val="clear" w:color="auto" w:fill="FFFFFF"/>
        </w:rPr>
        <w:t>在保修期内须提供免费上门维修服务，设备运行发生故障时</w:t>
      </w:r>
      <w:r>
        <w:rPr>
          <w:rFonts w:hint="eastAsia" w:ascii="宋体" w:hAnsi="宋体" w:eastAsia="宋体" w:cs="宋体"/>
          <w:b w:val="0"/>
          <w:bCs/>
          <w:color w:val="auto"/>
          <w:sz w:val="24"/>
          <w:szCs w:val="24"/>
          <w:highlight w:val="none"/>
          <w:shd w:val="clear" w:color="auto" w:fill="FFFFFF"/>
          <w:lang w:eastAsia="zh-CN"/>
        </w:rPr>
        <w:t>成交供应商</w:t>
      </w:r>
      <w:r>
        <w:rPr>
          <w:rFonts w:hint="eastAsia" w:ascii="宋体" w:hAnsi="宋体" w:eastAsia="宋体" w:cs="宋体"/>
          <w:b w:val="0"/>
          <w:bCs/>
          <w:color w:val="auto"/>
          <w:sz w:val="24"/>
          <w:szCs w:val="24"/>
          <w:highlight w:val="none"/>
          <w:shd w:val="clear" w:color="auto" w:fill="FFFFFF"/>
        </w:rPr>
        <w:t>在接到采购人故障通知后2小时内电话响应，并在24小时内派遣工程师到达故障现场进行免费维修，每周7天，免费负责修理或更换有缺陷的零部件或整机，对造成的损失按合同规定赔偿及负责违约责任。如属硬件故障原因而且在到达故障现场24小时内无法排除故障的，则应先提供同款备用新机供采购人使用。其中发生的一切费用由</w:t>
      </w:r>
      <w:r>
        <w:rPr>
          <w:rFonts w:hint="eastAsia" w:ascii="宋体" w:hAnsi="宋体" w:eastAsia="宋体" w:cs="宋体"/>
          <w:b w:val="0"/>
          <w:bCs/>
          <w:color w:val="auto"/>
          <w:sz w:val="24"/>
          <w:szCs w:val="24"/>
          <w:highlight w:val="none"/>
          <w:shd w:val="clear" w:color="auto" w:fill="FFFFFF"/>
          <w:lang w:eastAsia="zh-CN"/>
        </w:rPr>
        <w:t>成交供应商</w:t>
      </w:r>
      <w:r>
        <w:rPr>
          <w:rFonts w:hint="eastAsia" w:ascii="宋体" w:hAnsi="宋体" w:eastAsia="宋体" w:cs="宋体"/>
          <w:b w:val="0"/>
          <w:bCs/>
          <w:color w:val="auto"/>
          <w:sz w:val="24"/>
          <w:szCs w:val="24"/>
          <w:highlight w:val="none"/>
          <w:shd w:val="clear" w:color="auto" w:fill="FFFFFF"/>
        </w:rPr>
        <w:t>承担。</w:t>
      </w:r>
    </w:p>
    <w:p>
      <w:pPr>
        <w:pStyle w:val="26"/>
        <w:spacing w:line="360" w:lineRule="auto"/>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shd w:val="clear" w:color="auto" w:fill="FFFFFF"/>
          <w:lang w:val="en-US" w:eastAsia="zh-CN"/>
        </w:rPr>
        <w:t>11</w:t>
      </w:r>
      <w:r>
        <w:rPr>
          <w:rFonts w:hint="eastAsia" w:ascii="宋体" w:hAnsi="宋体" w:eastAsia="宋体" w:cs="宋体"/>
          <w:b w:val="0"/>
          <w:bCs/>
          <w:color w:val="auto"/>
          <w:sz w:val="24"/>
          <w:szCs w:val="24"/>
          <w:highlight w:val="none"/>
          <w:shd w:val="clear" w:color="auto" w:fill="FFFFFF"/>
        </w:rPr>
        <w:t>.3产品保修期内，</w:t>
      </w:r>
      <w:r>
        <w:rPr>
          <w:rFonts w:hint="eastAsia" w:ascii="宋体" w:hAnsi="宋体" w:eastAsia="宋体" w:cs="宋体"/>
          <w:b w:val="0"/>
          <w:bCs/>
          <w:color w:val="auto"/>
          <w:sz w:val="24"/>
          <w:szCs w:val="24"/>
          <w:highlight w:val="none"/>
          <w:shd w:val="clear" w:color="auto" w:fill="FFFFFF"/>
          <w:lang w:eastAsia="zh-CN"/>
        </w:rPr>
        <w:t>成交供应商</w:t>
      </w:r>
      <w:r>
        <w:rPr>
          <w:rFonts w:hint="eastAsia" w:ascii="宋体" w:hAnsi="宋体" w:eastAsia="宋体" w:cs="宋体"/>
          <w:b w:val="0"/>
          <w:bCs/>
          <w:color w:val="auto"/>
          <w:sz w:val="24"/>
          <w:szCs w:val="24"/>
          <w:highlight w:val="none"/>
          <w:shd w:val="clear" w:color="auto" w:fill="FFFFFF"/>
        </w:rPr>
        <w:t>对软件（若有）进行免费升级。</w:t>
      </w:r>
    </w:p>
    <w:p>
      <w:pPr>
        <w:pStyle w:val="26"/>
        <w:spacing w:line="360" w:lineRule="auto"/>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shd w:val="clear" w:color="auto" w:fill="FFFFFF"/>
          <w:lang w:val="en-US" w:eastAsia="zh-CN"/>
        </w:rPr>
        <w:t>11</w:t>
      </w:r>
      <w:r>
        <w:rPr>
          <w:rFonts w:hint="eastAsia" w:ascii="宋体" w:hAnsi="宋体" w:eastAsia="宋体" w:cs="宋体"/>
          <w:b w:val="0"/>
          <w:bCs/>
          <w:color w:val="auto"/>
          <w:sz w:val="24"/>
          <w:szCs w:val="24"/>
          <w:highlight w:val="none"/>
          <w:shd w:val="clear" w:color="auto" w:fill="FFFFFF"/>
        </w:rPr>
        <w:t>.4保修期满前1个月内</w:t>
      </w:r>
      <w:r>
        <w:rPr>
          <w:rFonts w:hint="eastAsia" w:ascii="宋体" w:hAnsi="宋体" w:eastAsia="宋体" w:cs="宋体"/>
          <w:b w:val="0"/>
          <w:bCs/>
          <w:color w:val="auto"/>
          <w:sz w:val="24"/>
          <w:szCs w:val="24"/>
          <w:highlight w:val="none"/>
          <w:shd w:val="clear" w:color="auto" w:fill="FFFFFF"/>
          <w:lang w:eastAsia="zh-CN"/>
        </w:rPr>
        <w:t>成交供应商</w:t>
      </w:r>
      <w:r>
        <w:rPr>
          <w:rFonts w:hint="eastAsia" w:ascii="宋体" w:hAnsi="宋体" w:eastAsia="宋体" w:cs="宋体"/>
          <w:b w:val="0"/>
          <w:bCs/>
          <w:color w:val="auto"/>
          <w:sz w:val="24"/>
          <w:szCs w:val="24"/>
          <w:highlight w:val="none"/>
          <w:shd w:val="clear" w:color="auto" w:fill="FFFFFF"/>
        </w:rPr>
        <w:t>应负责对设备进行一次免费全面检查，如发现潜在问题，应负责排除，保证设备正常运行。</w:t>
      </w:r>
    </w:p>
    <w:bookmarkEnd w:id="3"/>
    <w:bookmarkEnd w:id="4"/>
    <w:bookmarkEnd w:id="5"/>
    <w:bookmarkEnd w:id="6"/>
    <w:p>
      <w:pPr>
        <w:widowControl/>
        <w:tabs>
          <w:tab w:val="left" w:pos="900"/>
          <w:tab w:val="left" w:pos="1100"/>
        </w:tabs>
        <w:spacing w:line="400" w:lineRule="exact"/>
        <w:ind w:firstLine="482" w:firstLineChars="200"/>
        <w:jc w:val="left"/>
        <w:textAlignment w:val="baseline"/>
        <w:rPr>
          <w:rFonts w:ascii="宋体" w:hAnsi="宋体"/>
          <w:b/>
          <w:bCs/>
          <w:color w:val="auto"/>
          <w:sz w:val="24"/>
          <w:highlight w:val="none"/>
        </w:rPr>
      </w:pPr>
      <w:r>
        <w:rPr>
          <w:rFonts w:hint="eastAsia" w:ascii="宋体" w:hAnsi="宋体" w:cs="宋体"/>
          <w:b/>
          <w:bCs/>
          <w:color w:val="auto"/>
          <w:sz w:val="24"/>
          <w:highlight w:val="none"/>
          <w:lang w:val="en-US" w:eastAsia="zh-CN"/>
        </w:rPr>
        <w:t>12</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违约责任</w:t>
      </w:r>
    </w:p>
    <w:p>
      <w:pPr>
        <w:spacing w:line="400" w:lineRule="exact"/>
        <w:ind w:firstLine="481"/>
        <w:rPr>
          <w:rFonts w:ascii="宋体" w:hAnsi="宋体"/>
          <w:color w:val="auto"/>
          <w:sz w:val="24"/>
          <w:highlight w:val="none"/>
        </w:rPr>
      </w:pPr>
      <w:r>
        <w:rPr>
          <w:rFonts w:hint="eastAsia" w:ascii="宋体" w:hAnsi="宋体"/>
          <w:color w:val="auto"/>
          <w:sz w:val="24"/>
          <w:highlight w:val="none"/>
        </w:rPr>
        <w:t>（1）成交供应商按合同清单上的货物运达指定地点并安装调试完成后，采购人应及时进行验收，采购人无正当理由不得无故拖延验收时间。</w:t>
      </w:r>
    </w:p>
    <w:p>
      <w:pPr>
        <w:spacing w:line="400" w:lineRule="exact"/>
        <w:ind w:firstLine="481"/>
        <w:rPr>
          <w:rFonts w:ascii="宋体" w:hAnsi="宋体"/>
          <w:color w:val="auto"/>
          <w:sz w:val="24"/>
          <w:highlight w:val="none"/>
        </w:rPr>
      </w:pPr>
      <w:r>
        <w:rPr>
          <w:rFonts w:hint="eastAsia" w:ascii="宋体" w:hAnsi="宋体"/>
          <w:color w:val="auto"/>
          <w:sz w:val="24"/>
          <w:highlight w:val="none"/>
        </w:rPr>
        <w:t>（2）成交供应商所交货物不符合合同要求</w:t>
      </w:r>
      <w:r>
        <w:rPr>
          <w:rFonts w:hint="eastAsia" w:ascii="宋体" w:hAnsi="宋体"/>
          <w:color w:val="auto"/>
          <w:sz w:val="24"/>
          <w:highlight w:val="none"/>
          <w:lang w:eastAsia="zh-CN"/>
        </w:rPr>
        <w:t>且拒不整改的</w:t>
      </w:r>
      <w:r>
        <w:rPr>
          <w:rFonts w:hint="eastAsia" w:ascii="宋体" w:hAnsi="宋体"/>
          <w:color w:val="auto"/>
          <w:sz w:val="24"/>
          <w:highlight w:val="none"/>
        </w:rPr>
        <w:t>，采购人有权拒收并没收其履约保证金。</w:t>
      </w:r>
    </w:p>
    <w:p>
      <w:pPr>
        <w:spacing w:line="400" w:lineRule="exact"/>
        <w:ind w:firstLine="481"/>
        <w:rPr>
          <w:rFonts w:ascii="宋体" w:hAnsi="宋体"/>
          <w:color w:val="auto"/>
          <w:sz w:val="24"/>
          <w:highlight w:val="none"/>
        </w:rPr>
      </w:pPr>
      <w:r>
        <w:rPr>
          <w:rFonts w:hint="eastAsia" w:ascii="宋体" w:hAnsi="宋体"/>
          <w:color w:val="auto"/>
          <w:sz w:val="24"/>
          <w:highlight w:val="none"/>
        </w:rPr>
        <w:t>（3）成交供应商不能按时交付货物的，</w:t>
      </w:r>
      <w:r>
        <w:rPr>
          <w:rFonts w:hint="eastAsia" w:ascii="宋体" w:hAnsi="宋体"/>
          <w:color w:val="auto"/>
          <w:sz w:val="24"/>
          <w:highlight w:val="none"/>
          <w:lang w:eastAsia="zh-CN"/>
        </w:rPr>
        <w:t>每逾期</w:t>
      </w:r>
      <w:r>
        <w:rPr>
          <w:rFonts w:hint="eastAsia" w:ascii="宋体" w:hAnsi="宋体"/>
          <w:color w:val="auto"/>
          <w:sz w:val="24"/>
          <w:highlight w:val="none"/>
          <w:lang w:val="en-US" w:eastAsia="zh-CN"/>
        </w:rPr>
        <w:t>1天，需向采购人支付违约金500元，</w:t>
      </w:r>
      <w:r>
        <w:rPr>
          <w:rFonts w:hint="eastAsia" w:ascii="宋体" w:hAnsi="宋体"/>
          <w:color w:val="auto"/>
          <w:sz w:val="24"/>
          <w:highlight w:val="none"/>
        </w:rPr>
        <w:t>逾期超过</w:t>
      </w:r>
      <w:r>
        <w:rPr>
          <w:rFonts w:hint="eastAsia" w:ascii="宋体" w:hAnsi="宋体"/>
          <w:color w:val="auto"/>
          <w:sz w:val="24"/>
          <w:highlight w:val="none"/>
          <w:lang w:val="en-US" w:eastAsia="zh-CN"/>
        </w:rPr>
        <w:t>15天</w:t>
      </w:r>
      <w:r>
        <w:rPr>
          <w:rFonts w:hint="eastAsia" w:ascii="宋体" w:hAnsi="宋体"/>
          <w:color w:val="auto"/>
          <w:sz w:val="24"/>
          <w:highlight w:val="none"/>
        </w:rPr>
        <w:t>的，采购人有权单方解除合同</w:t>
      </w:r>
      <w:r>
        <w:rPr>
          <w:rFonts w:hint="eastAsia" w:ascii="宋体" w:hAnsi="宋体"/>
          <w:color w:val="auto"/>
          <w:sz w:val="24"/>
          <w:highlight w:val="none"/>
          <w:lang w:eastAsia="zh-CN"/>
        </w:rPr>
        <w:t>，并</w:t>
      </w:r>
      <w:r>
        <w:rPr>
          <w:rFonts w:hint="eastAsia" w:ascii="宋体" w:hAnsi="宋体"/>
          <w:color w:val="auto"/>
          <w:sz w:val="24"/>
          <w:highlight w:val="none"/>
        </w:rPr>
        <w:t xml:space="preserve">没收其履约保证金。 </w:t>
      </w:r>
    </w:p>
    <w:p>
      <w:pPr>
        <w:spacing w:line="400" w:lineRule="exact"/>
        <w:ind w:firstLine="481"/>
        <w:rPr>
          <w:rFonts w:ascii="宋体" w:hAnsi="宋体"/>
          <w:color w:val="auto"/>
          <w:sz w:val="24"/>
          <w:highlight w:val="none"/>
        </w:rPr>
      </w:pPr>
      <w:r>
        <w:rPr>
          <w:rFonts w:hint="eastAsia" w:ascii="宋体" w:hAnsi="宋体"/>
          <w:color w:val="auto"/>
          <w:sz w:val="24"/>
          <w:highlight w:val="none"/>
        </w:rPr>
        <w:t>（4）成交供应商未经采购人同意单方面终止合同的，采购人</w:t>
      </w:r>
      <w:r>
        <w:rPr>
          <w:rFonts w:hint="eastAsia" w:ascii="宋体" w:hAnsi="宋体"/>
          <w:color w:val="auto"/>
          <w:sz w:val="24"/>
          <w:highlight w:val="none"/>
          <w:lang w:eastAsia="zh-CN"/>
        </w:rPr>
        <w:t>将没收其履约保证金</w:t>
      </w:r>
      <w:r>
        <w:rPr>
          <w:rFonts w:hint="eastAsia" w:ascii="宋体" w:hAnsi="宋体"/>
          <w:color w:val="auto"/>
          <w:sz w:val="24"/>
          <w:highlight w:val="none"/>
        </w:rPr>
        <w:t xml:space="preserve">。 </w:t>
      </w:r>
    </w:p>
    <w:p>
      <w:pPr>
        <w:spacing w:line="400" w:lineRule="exact"/>
        <w:ind w:firstLine="481"/>
        <w:rPr>
          <w:rFonts w:hint="eastAsia" w:ascii="宋体" w:hAnsi="宋体"/>
          <w:color w:val="auto"/>
          <w:sz w:val="24"/>
          <w:highlight w:val="none"/>
        </w:rPr>
      </w:pPr>
      <w:r>
        <w:rPr>
          <w:rFonts w:hint="eastAsia" w:ascii="宋体" w:hAnsi="宋体"/>
          <w:color w:val="auto"/>
          <w:sz w:val="24"/>
          <w:highlight w:val="none"/>
        </w:rPr>
        <w:t xml:space="preserve">（5）因成交供应商违约对采购人造成损失的赔偿金及合同约定的违约金均可由采购人从未支付的合同款或履约保证金中扣除。 </w:t>
      </w:r>
    </w:p>
    <w:p>
      <w:pPr>
        <w:pStyle w:val="2"/>
        <w:ind w:left="0" w:leftChars="0" w:firstLine="480" w:firstLineChars="200"/>
        <w:rPr>
          <w:rFonts w:hint="eastAsia" w:eastAsia="宋体"/>
          <w:bCs/>
          <w:color w:val="auto"/>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6</w:t>
      </w:r>
      <w:r>
        <w:rPr>
          <w:rFonts w:hint="eastAsia" w:ascii="宋体" w:hAnsi="宋体"/>
          <w:color w:val="auto"/>
          <w:sz w:val="24"/>
          <w:highlight w:val="none"/>
          <w:lang w:eastAsia="zh-CN"/>
        </w:rPr>
        <w:t>）</w:t>
      </w:r>
      <w:r>
        <w:rPr>
          <w:rFonts w:hint="eastAsia" w:ascii="宋体" w:hAnsi="宋体" w:cs="宋体"/>
          <w:b w:val="0"/>
          <w:bCs/>
          <w:color w:val="auto"/>
          <w:kern w:val="0"/>
          <w:sz w:val="24"/>
          <w:highlight w:val="none"/>
          <w:lang w:val="en-US" w:eastAsia="zh-CN"/>
        </w:rPr>
        <w:t>除上述具体违约情形外，成交人出现不符合网上竞价文件、响应文件、合同要求的其他情形，每发现一次，需向采购人支付违约金1000元。</w:t>
      </w:r>
    </w:p>
    <w:p>
      <w:pPr>
        <w:pStyle w:val="14"/>
        <w:spacing w:before="0" w:beforeAutospacing="0" w:after="0" w:afterAutospacing="0" w:line="400" w:lineRule="exact"/>
        <w:ind w:firstLine="482" w:firstLineChars="200"/>
        <w:rPr>
          <w:rFonts w:eastAsia="宋体"/>
          <w:color w:val="auto"/>
          <w:highlight w:val="none"/>
        </w:rPr>
      </w:pPr>
      <w:r>
        <w:rPr>
          <w:rStyle w:val="19"/>
          <w:rFonts w:hint="eastAsia"/>
          <w:color w:val="auto"/>
          <w:highlight w:val="none"/>
          <w:lang w:val="en-US" w:eastAsia="zh-CN"/>
        </w:rPr>
        <w:t>13</w:t>
      </w:r>
      <w:r>
        <w:rPr>
          <w:rStyle w:val="19"/>
          <w:rFonts w:hint="eastAsia" w:eastAsia="宋体"/>
          <w:color w:val="auto"/>
          <w:highlight w:val="none"/>
          <w:lang w:val="en-US" w:eastAsia="zh-CN"/>
        </w:rPr>
        <w:t>.</w:t>
      </w:r>
      <w:r>
        <w:rPr>
          <w:rStyle w:val="19"/>
          <w:rFonts w:hint="eastAsia" w:eastAsia="宋体"/>
          <w:color w:val="auto"/>
          <w:highlight w:val="none"/>
        </w:rPr>
        <w:t>诉讼相关费用承担</w:t>
      </w:r>
    </w:p>
    <w:p>
      <w:pPr>
        <w:pStyle w:val="14"/>
        <w:spacing w:before="0" w:beforeAutospacing="0" w:after="0" w:afterAutospacing="0" w:line="400" w:lineRule="exact"/>
        <w:ind w:firstLine="480" w:firstLineChars="200"/>
        <w:rPr>
          <w:rFonts w:eastAsia="宋体"/>
          <w:color w:val="auto"/>
          <w:highlight w:val="none"/>
        </w:rPr>
      </w:pPr>
      <w:r>
        <w:rPr>
          <w:rFonts w:hint="eastAsia" w:eastAsia="宋体"/>
          <w:color w:val="auto"/>
          <w:highlight w:val="none"/>
        </w:rPr>
        <w:t>若因成交供应商</w:t>
      </w:r>
      <w:r>
        <w:rPr>
          <w:rFonts w:hint="eastAsia" w:eastAsia="宋体"/>
          <w:color w:val="auto"/>
          <w:highlight w:val="none"/>
          <w:lang w:eastAsia="zh-CN"/>
        </w:rPr>
        <w:t>未</w:t>
      </w:r>
      <w:r>
        <w:rPr>
          <w:rFonts w:hint="eastAsia" w:eastAsia="宋体"/>
          <w:color w:val="auto"/>
          <w:highlight w:val="none"/>
        </w:rPr>
        <w:t>履行合同项下义务导致采购人所产生的一切损失（包括但不限于人身财产的损失、律师费、诉讼费、保全费、鉴定费等），均由成交供应商承担赔偿责任。</w:t>
      </w:r>
    </w:p>
    <w:p>
      <w:pPr>
        <w:pStyle w:val="14"/>
        <w:spacing w:before="0" w:beforeAutospacing="0" w:after="0" w:afterAutospacing="0" w:line="400" w:lineRule="exact"/>
        <w:ind w:firstLine="482" w:firstLineChars="200"/>
        <w:rPr>
          <w:rFonts w:eastAsia="宋体"/>
          <w:b/>
          <w:bCs/>
          <w:color w:val="auto"/>
          <w:highlight w:val="none"/>
        </w:rPr>
      </w:pPr>
      <w:r>
        <w:rPr>
          <w:rFonts w:hint="eastAsia"/>
          <w:b/>
          <w:bCs/>
          <w:color w:val="auto"/>
          <w:highlight w:val="none"/>
          <w:lang w:val="en-US" w:eastAsia="zh-CN"/>
        </w:rPr>
        <w:t>14</w:t>
      </w:r>
      <w:r>
        <w:rPr>
          <w:rFonts w:hint="eastAsia" w:eastAsia="宋体"/>
          <w:b/>
          <w:bCs/>
          <w:color w:val="auto"/>
          <w:highlight w:val="none"/>
          <w:lang w:val="en-US" w:eastAsia="zh-CN"/>
        </w:rPr>
        <w:t>.</w:t>
      </w:r>
      <w:r>
        <w:rPr>
          <w:rFonts w:hint="eastAsia" w:eastAsia="宋体"/>
          <w:b/>
          <w:bCs/>
          <w:color w:val="auto"/>
          <w:highlight w:val="none"/>
          <w:lang w:val="zh-TW"/>
        </w:rPr>
        <w:t>不可抗力</w:t>
      </w:r>
    </w:p>
    <w:p>
      <w:pPr>
        <w:pStyle w:val="14"/>
        <w:spacing w:before="0" w:beforeAutospacing="0" w:after="0" w:afterAutospacing="0" w:line="400" w:lineRule="exact"/>
        <w:ind w:firstLine="480" w:firstLineChars="200"/>
        <w:rPr>
          <w:rFonts w:eastAsia="宋体"/>
          <w:color w:val="auto"/>
          <w:highlight w:val="none"/>
          <w:lang w:val="zh-TW"/>
        </w:rPr>
      </w:pPr>
      <w:r>
        <w:rPr>
          <w:rFonts w:hint="eastAsia" w:eastAsia="宋体"/>
          <w:color w:val="auto"/>
          <w:highlight w:val="none"/>
        </w:rPr>
        <w:t>（1）</w:t>
      </w:r>
      <w:r>
        <w:rPr>
          <w:rFonts w:hint="eastAsia" w:eastAsia="宋体"/>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4"/>
        <w:spacing w:before="0" w:beforeAutospacing="0" w:after="0" w:afterAutospacing="0" w:line="400" w:lineRule="exact"/>
        <w:ind w:firstLine="480" w:firstLineChars="200"/>
        <w:rPr>
          <w:rFonts w:eastAsia="宋体"/>
          <w:color w:val="auto"/>
          <w:highlight w:val="none"/>
        </w:rPr>
      </w:pPr>
      <w:r>
        <w:rPr>
          <w:rFonts w:hint="eastAsia" w:eastAsia="宋体"/>
          <w:color w:val="auto"/>
          <w:highlight w:val="none"/>
        </w:rPr>
        <w:t>（2）</w:t>
      </w:r>
      <w:r>
        <w:rPr>
          <w:rFonts w:hint="eastAsia" w:eastAsia="宋体"/>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4"/>
        <w:spacing w:before="0" w:beforeAutospacing="0" w:after="0" w:afterAutospacing="0" w:line="400" w:lineRule="exact"/>
        <w:ind w:firstLine="482" w:firstLineChars="200"/>
        <w:rPr>
          <w:rStyle w:val="19"/>
          <w:rFonts w:eastAsia="宋体"/>
          <w:color w:val="auto"/>
          <w:highlight w:val="none"/>
        </w:rPr>
      </w:pPr>
      <w:r>
        <w:rPr>
          <w:rStyle w:val="19"/>
          <w:rFonts w:hint="eastAsia"/>
          <w:color w:val="auto"/>
          <w:highlight w:val="none"/>
          <w:lang w:val="en-US" w:eastAsia="zh-CN"/>
        </w:rPr>
        <w:t>15</w:t>
      </w:r>
      <w:r>
        <w:rPr>
          <w:rStyle w:val="19"/>
          <w:rFonts w:hint="eastAsia" w:eastAsia="宋体"/>
          <w:color w:val="auto"/>
          <w:highlight w:val="none"/>
          <w:lang w:val="en-US" w:eastAsia="zh-CN"/>
        </w:rPr>
        <w:t>.</w:t>
      </w:r>
      <w:r>
        <w:rPr>
          <w:rStyle w:val="19"/>
          <w:rFonts w:hint="eastAsia" w:eastAsia="宋体"/>
          <w:color w:val="auto"/>
          <w:highlight w:val="none"/>
        </w:rPr>
        <w:t>专利权及知识产权</w:t>
      </w:r>
    </w:p>
    <w:p>
      <w:pPr>
        <w:pStyle w:val="14"/>
        <w:spacing w:before="0" w:beforeAutospacing="0" w:after="0" w:afterAutospacing="0" w:line="400" w:lineRule="exact"/>
        <w:ind w:firstLine="480" w:firstLineChars="200"/>
        <w:rPr>
          <w:rFonts w:eastAsia="宋体"/>
          <w:color w:val="auto"/>
          <w:highlight w:val="none"/>
          <w:lang w:val="zh-TW"/>
        </w:rPr>
      </w:pPr>
      <w:r>
        <w:rPr>
          <w:rFonts w:hint="eastAsia" w:eastAsia="宋体"/>
          <w:color w:val="auto"/>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color w:val="auto"/>
          <w:highlight w:val="none"/>
        </w:rPr>
        <w:t>成交供应商</w:t>
      </w:r>
      <w:r>
        <w:rPr>
          <w:rFonts w:hint="eastAsia" w:eastAsia="宋体"/>
          <w:color w:val="auto"/>
          <w:highlight w:val="none"/>
          <w:lang w:val="zh-TW"/>
        </w:rPr>
        <w:t>须与第三方交涉并承担可能发生的责任与一切费用。如采购人因此而遭致损失的，</w:t>
      </w:r>
      <w:r>
        <w:rPr>
          <w:rFonts w:hint="eastAsia"/>
          <w:color w:val="auto"/>
          <w:highlight w:val="none"/>
        </w:rPr>
        <w:t>成交供应商</w:t>
      </w:r>
      <w:r>
        <w:rPr>
          <w:rFonts w:hint="eastAsia" w:eastAsia="宋体"/>
          <w:color w:val="auto"/>
          <w:highlight w:val="none"/>
          <w:lang w:val="zh-TW"/>
        </w:rPr>
        <w:t>应赔偿该损失。</w:t>
      </w:r>
    </w:p>
    <w:p>
      <w:pPr>
        <w:pStyle w:val="14"/>
        <w:spacing w:before="0" w:beforeAutospacing="0" w:after="0" w:afterAutospacing="0" w:line="400" w:lineRule="exact"/>
        <w:ind w:firstLine="482" w:firstLineChars="200"/>
        <w:rPr>
          <w:rFonts w:eastAsia="宋体"/>
          <w:color w:val="auto"/>
          <w:highlight w:val="none"/>
        </w:rPr>
      </w:pPr>
      <w:r>
        <w:rPr>
          <w:rStyle w:val="19"/>
          <w:rFonts w:hint="eastAsia"/>
          <w:color w:val="auto"/>
          <w:highlight w:val="none"/>
          <w:lang w:val="en-US" w:eastAsia="zh-CN"/>
        </w:rPr>
        <w:t>16</w:t>
      </w:r>
      <w:r>
        <w:rPr>
          <w:rStyle w:val="19"/>
          <w:rFonts w:hint="eastAsia" w:eastAsia="宋体"/>
          <w:color w:val="auto"/>
          <w:highlight w:val="none"/>
          <w:lang w:val="en-US" w:eastAsia="zh-CN"/>
        </w:rPr>
        <w:t>.</w:t>
      </w:r>
      <w:r>
        <w:rPr>
          <w:rStyle w:val="19"/>
          <w:rFonts w:hint="eastAsia" w:eastAsia="宋体"/>
          <w:color w:val="auto"/>
          <w:highlight w:val="none"/>
        </w:rPr>
        <w:t>保密条款</w:t>
      </w:r>
    </w:p>
    <w:p>
      <w:pPr>
        <w:pStyle w:val="14"/>
        <w:spacing w:before="0" w:beforeAutospacing="0" w:after="0" w:afterAutospacing="0" w:line="400" w:lineRule="exact"/>
        <w:ind w:firstLine="480" w:firstLineChars="200"/>
        <w:rPr>
          <w:rFonts w:eastAsia="宋体"/>
          <w:color w:val="auto"/>
          <w:highlight w:val="none"/>
        </w:rPr>
      </w:pPr>
      <w:r>
        <w:rPr>
          <w:rFonts w:hint="eastAsia" w:eastAsia="宋体"/>
          <w:color w:val="auto"/>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pPr>
        <w:pStyle w:val="14"/>
        <w:spacing w:before="0" w:beforeAutospacing="0" w:after="0" w:afterAutospacing="0" w:line="400" w:lineRule="exact"/>
        <w:ind w:firstLine="480" w:firstLineChars="200"/>
        <w:rPr>
          <w:rFonts w:eastAsia="宋体"/>
          <w:color w:val="auto"/>
          <w:highlight w:val="none"/>
        </w:rPr>
      </w:pPr>
      <w:r>
        <w:rPr>
          <w:rFonts w:hint="eastAsia" w:eastAsia="宋体"/>
          <w:color w:val="auto"/>
          <w:highlight w:val="none"/>
        </w:rPr>
        <w:t>（2）成交供应商违反本条约定泄露采购人的涉密信息的，应承担相应的法律责任，造成采购人损失的，成交供应商应当依法承担赔偿责任。</w:t>
      </w:r>
    </w:p>
    <w:p>
      <w:pPr>
        <w:pStyle w:val="14"/>
        <w:spacing w:before="0" w:beforeAutospacing="0" w:after="0" w:afterAutospacing="0" w:line="400" w:lineRule="exact"/>
        <w:ind w:firstLine="480" w:firstLineChars="200"/>
        <w:rPr>
          <w:rFonts w:eastAsia="宋体"/>
          <w:color w:val="auto"/>
          <w:highlight w:val="none"/>
          <w:lang w:val="zh-TW"/>
        </w:rPr>
      </w:pPr>
      <w:r>
        <w:rPr>
          <w:rFonts w:hint="eastAsia" w:eastAsia="宋体"/>
          <w:color w:val="auto"/>
          <w:highlight w:val="none"/>
        </w:rPr>
        <w:t>（3）本条款不因合同届满或解除而失效。</w:t>
      </w:r>
    </w:p>
    <w:p>
      <w:pPr>
        <w:pStyle w:val="14"/>
        <w:spacing w:before="0" w:beforeAutospacing="0" w:after="0" w:afterAutospacing="0" w:line="400" w:lineRule="exact"/>
        <w:ind w:firstLine="482" w:firstLineChars="200"/>
        <w:rPr>
          <w:rFonts w:eastAsia="宋体"/>
          <w:b/>
          <w:bCs/>
          <w:color w:val="auto"/>
          <w:highlight w:val="none"/>
        </w:rPr>
      </w:pPr>
      <w:r>
        <w:rPr>
          <w:rFonts w:hint="eastAsia"/>
          <w:b/>
          <w:bCs/>
          <w:color w:val="auto"/>
          <w:highlight w:val="none"/>
          <w:lang w:val="en-US" w:eastAsia="zh-CN"/>
        </w:rPr>
        <w:t>17</w:t>
      </w:r>
      <w:r>
        <w:rPr>
          <w:rFonts w:hint="eastAsia" w:eastAsia="宋体"/>
          <w:b/>
          <w:bCs/>
          <w:color w:val="auto"/>
          <w:highlight w:val="none"/>
          <w:lang w:val="en-US" w:eastAsia="zh-CN"/>
        </w:rPr>
        <w:t>.</w:t>
      </w:r>
      <w:r>
        <w:rPr>
          <w:rFonts w:hint="eastAsia" w:eastAsia="宋体"/>
          <w:b/>
          <w:bCs/>
          <w:color w:val="auto"/>
          <w:highlight w:val="none"/>
          <w:lang w:val="zh-TW"/>
        </w:rPr>
        <w:t>廉政条款</w:t>
      </w:r>
    </w:p>
    <w:p>
      <w:pPr>
        <w:pStyle w:val="14"/>
        <w:spacing w:before="0" w:beforeAutospacing="0" w:after="0" w:afterAutospacing="0" w:line="400" w:lineRule="exact"/>
        <w:ind w:firstLine="480" w:firstLineChars="200"/>
        <w:rPr>
          <w:rFonts w:eastAsia="宋体"/>
          <w:color w:val="auto"/>
          <w:highlight w:val="none"/>
          <w:lang w:val="zh-TW"/>
        </w:rPr>
      </w:pPr>
      <w:r>
        <w:rPr>
          <w:rFonts w:hint="eastAsia" w:eastAsia="宋体"/>
          <w:color w:val="auto"/>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4"/>
        <w:spacing w:before="0" w:beforeAutospacing="0" w:after="0" w:afterAutospacing="0" w:line="400" w:lineRule="exact"/>
        <w:ind w:firstLine="482" w:firstLineChars="200"/>
        <w:rPr>
          <w:rFonts w:eastAsia="宋体"/>
          <w:b/>
          <w:bCs/>
          <w:color w:val="auto"/>
          <w:highlight w:val="none"/>
        </w:rPr>
      </w:pPr>
      <w:r>
        <w:rPr>
          <w:rFonts w:hint="eastAsia"/>
          <w:b/>
          <w:bCs/>
          <w:color w:val="auto"/>
          <w:highlight w:val="none"/>
          <w:lang w:val="en-US" w:eastAsia="zh-CN"/>
        </w:rPr>
        <w:t>18</w:t>
      </w:r>
      <w:r>
        <w:rPr>
          <w:rFonts w:hint="eastAsia" w:eastAsia="宋体"/>
          <w:b/>
          <w:bCs/>
          <w:color w:val="auto"/>
          <w:highlight w:val="none"/>
          <w:lang w:val="en-US" w:eastAsia="zh-CN"/>
        </w:rPr>
        <w:t>.</w:t>
      </w:r>
      <w:r>
        <w:rPr>
          <w:rFonts w:hint="eastAsia" w:eastAsia="宋体"/>
          <w:b/>
          <w:bCs/>
          <w:color w:val="auto"/>
          <w:highlight w:val="none"/>
          <w:lang w:val="zh-TW"/>
        </w:rPr>
        <w:t>合同纠纷处理方式</w:t>
      </w:r>
    </w:p>
    <w:p>
      <w:pPr>
        <w:pStyle w:val="14"/>
        <w:spacing w:before="0" w:beforeAutospacing="0" w:after="0" w:afterAutospacing="0" w:line="400" w:lineRule="exact"/>
        <w:ind w:firstLine="480" w:firstLineChars="200"/>
        <w:rPr>
          <w:rFonts w:eastAsia="宋体"/>
          <w:color w:val="auto"/>
          <w:highlight w:val="none"/>
          <w:lang w:val="zh-TW"/>
        </w:rPr>
      </w:pPr>
      <w:r>
        <w:rPr>
          <w:rFonts w:hint="eastAsia" w:ascii="Times New Roman" w:hAnsi="Times New Roman" w:cs="Times New Roman"/>
          <w:color w:val="auto"/>
          <w:highlight w:val="none"/>
        </w:rPr>
        <w:t>（1）</w:t>
      </w:r>
      <w:r>
        <w:rPr>
          <w:rFonts w:ascii="Times New Roman" w:hAnsi="Times New Roman" w:cs="Times New Roman"/>
          <w:color w:val="auto"/>
          <w:highlight w:val="none"/>
        </w:rPr>
        <w:t>采购人及</w:t>
      </w:r>
      <w:r>
        <w:rPr>
          <w:rFonts w:hint="eastAsia" w:ascii="Times New Roman" w:hAnsi="Times New Roman" w:cs="Times New Roman"/>
          <w:color w:val="auto"/>
          <w:highlight w:val="none"/>
        </w:rPr>
        <w:t>成交供应商</w:t>
      </w:r>
      <w:r>
        <w:rPr>
          <w:rFonts w:hint="eastAsia" w:eastAsia="宋体"/>
          <w:color w:val="auto"/>
          <w:highlight w:val="none"/>
          <w:lang w:val="zh-TW"/>
        </w:rPr>
        <w:t>双方必须认真履行合同条款。因本合同或与本合同有关的一切事项发生争议，由双方友好协商解决，协商不成的，任何一方均可向采购人所在地人民法院提起诉讼。</w:t>
      </w:r>
    </w:p>
    <w:p>
      <w:pPr>
        <w:pStyle w:val="14"/>
        <w:spacing w:before="0" w:beforeAutospacing="0" w:after="0" w:afterAutospacing="0" w:line="400" w:lineRule="exact"/>
        <w:ind w:firstLine="480" w:firstLineChars="200"/>
        <w:rPr>
          <w:b/>
          <w:bCs/>
          <w:color w:val="auto"/>
          <w:highlight w:val="none"/>
          <w:u w:val="single"/>
        </w:rPr>
      </w:pPr>
      <w:r>
        <w:rPr>
          <w:rFonts w:hint="eastAsia" w:eastAsia="宋体"/>
          <w:color w:val="auto"/>
          <w:highlight w:val="none"/>
        </w:rPr>
        <w:t>（2）</w:t>
      </w:r>
      <w:r>
        <w:rPr>
          <w:rFonts w:hint="eastAsia" w:eastAsia="宋体"/>
          <w:color w:val="auto"/>
          <w:highlight w:val="none"/>
          <w:lang w:val="zh-TW"/>
        </w:rPr>
        <w:t>合同补充和修改：本合同生效后，双方对合同内容的变更或补充应采取书面形式，并经双方签字并盖章确认。</w:t>
      </w:r>
    </w:p>
    <w:p>
      <w:pPr>
        <w:widowControl/>
        <w:spacing w:line="400" w:lineRule="exact"/>
        <w:jc w:val="center"/>
        <w:rPr>
          <w:rFonts w:ascii="宋体" w:hAnsi="宋体"/>
          <w:b/>
          <w:bCs/>
          <w:color w:val="auto"/>
          <w:sz w:val="36"/>
          <w:szCs w:val="36"/>
          <w:highlight w:val="none"/>
        </w:rPr>
      </w:pPr>
    </w:p>
    <w:p>
      <w:pPr>
        <w:widowControl/>
        <w:spacing w:line="400" w:lineRule="exact"/>
        <w:jc w:val="center"/>
        <w:rPr>
          <w:rFonts w:ascii="宋体" w:hAnsi="宋体"/>
          <w:b/>
          <w:bCs/>
          <w:color w:val="auto"/>
          <w:sz w:val="36"/>
          <w:szCs w:val="36"/>
          <w:highlight w:val="none"/>
        </w:rPr>
      </w:pPr>
    </w:p>
    <w:p>
      <w:pPr>
        <w:widowControl/>
        <w:spacing w:line="400" w:lineRule="exact"/>
        <w:jc w:val="center"/>
        <w:rPr>
          <w:rFonts w:ascii="宋体" w:hAnsi="宋体"/>
          <w:b/>
          <w:bCs/>
          <w:color w:val="auto"/>
          <w:sz w:val="36"/>
          <w:szCs w:val="36"/>
          <w:highlight w:val="none"/>
        </w:rPr>
      </w:pPr>
    </w:p>
    <w:p>
      <w:pPr>
        <w:widowControl/>
        <w:spacing w:line="400" w:lineRule="exact"/>
        <w:jc w:val="center"/>
        <w:rPr>
          <w:rFonts w:ascii="宋体" w:hAnsi="宋体"/>
          <w:b/>
          <w:bCs/>
          <w:color w:val="auto"/>
          <w:sz w:val="36"/>
          <w:szCs w:val="36"/>
          <w:highlight w:val="none"/>
        </w:rPr>
      </w:pPr>
    </w:p>
    <w:p>
      <w:pPr>
        <w:widowControl/>
        <w:jc w:val="left"/>
        <w:rPr>
          <w:rFonts w:ascii="宋体" w:hAnsi="宋体"/>
          <w:b/>
          <w:bCs/>
          <w:color w:val="auto"/>
          <w:sz w:val="36"/>
          <w:szCs w:val="36"/>
          <w:highlight w:val="none"/>
        </w:rPr>
      </w:pPr>
      <w:r>
        <w:rPr>
          <w:rFonts w:ascii="宋体" w:hAnsi="宋体"/>
          <w:b/>
          <w:bCs/>
          <w:color w:val="auto"/>
          <w:sz w:val="36"/>
          <w:szCs w:val="36"/>
          <w:highlight w:val="none"/>
        </w:rPr>
        <w:br w:type="page"/>
      </w:r>
    </w:p>
    <w:p>
      <w:pPr>
        <w:widowControl/>
        <w:spacing w:line="400" w:lineRule="exact"/>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合同参考文本</w:t>
      </w:r>
    </w:p>
    <w:p>
      <w:pPr>
        <w:pStyle w:val="16"/>
        <w:ind w:firstLine="0" w:firstLineChars="0"/>
        <w:rPr>
          <w:color w:val="auto"/>
          <w:highlight w:val="none"/>
        </w:rPr>
      </w:pPr>
    </w:p>
    <w:p>
      <w:pPr>
        <w:jc w:val="center"/>
        <w:rPr>
          <w:rFonts w:hint="eastAsia" w:eastAsia="宋体"/>
          <w:b/>
          <w:color w:val="auto"/>
          <w:sz w:val="36"/>
          <w:highlight w:val="none"/>
          <w:lang w:eastAsia="zh-CN"/>
        </w:rPr>
      </w:pPr>
      <w:r>
        <w:rPr>
          <w:rFonts w:hint="eastAsia" w:ascii="宋体" w:hAnsi="宋体" w:cs="宋体"/>
          <w:color w:val="auto"/>
          <w:sz w:val="24"/>
          <w:highlight w:val="none"/>
          <w:lang w:eastAsia="zh-CN"/>
        </w:rPr>
        <w:t>结合项目实际，参考</w:t>
      </w:r>
      <w:r>
        <w:rPr>
          <w:rFonts w:hint="eastAsia" w:ascii="宋体" w:hAnsi="宋体" w:cs="宋体"/>
          <w:b/>
          <w:bCs/>
          <w:color w:val="auto"/>
          <w:sz w:val="24"/>
          <w:highlight w:val="none"/>
        </w:rPr>
        <w:t>《福建省监狱系统采购合同范本》</w:t>
      </w:r>
      <w:r>
        <w:rPr>
          <w:rFonts w:hint="eastAsia" w:ascii="宋体" w:hAnsi="宋体" w:cs="宋体"/>
          <w:color w:val="auto"/>
          <w:sz w:val="24"/>
          <w:highlight w:val="none"/>
          <w:lang w:eastAsia="zh-CN"/>
        </w:rPr>
        <w:t>签订合同</w:t>
      </w:r>
    </w:p>
    <w:p>
      <w:pPr>
        <w:pStyle w:val="2"/>
        <w:rPr>
          <w:color w:val="auto"/>
          <w:sz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color w:val="auto"/>
          <w:highlight w:val="none"/>
        </w:rPr>
      </w:pPr>
    </w:p>
    <w:p>
      <w:pPr>
        <w:widowControl/>
        <w:spacing w:line="400" w:lineRule="exact"/>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pPr>
        <w:pStyle w:val="9"/>
        <w:spacing w:line="360" w:lineRule="auto"/>
        <w:rPr>
          <w:rFonts w:ascii="宋体" w:hAnsi="宋体" w:cs="宋体"/>
          <w:b/>
          <w:color w:val="auto"/>
          <w:kern w:val="0"/>
          <w:sz w:val="24"/>
          <w:highlight w:val="none"/>
        </w:rPr>
      </w:pPr>
    </w:p>
    <w:p>
      <w:pPr>
        <w:adjustRightInd w:val="0"/>
        <w:snapToGrid w:val="0"/>
        <w:spacing w:line="560" w:lineRule="exact"/>
        <w:rPr>
          <w:rFonts w:ascii="宋体" w:hAnsi="宋体" w:cs="宋体"/>
          <w:color w:val="auto"/>
          <w:sz w:val="24"/>
          <w:highlight w:val="none"/>
        </w:rPr>
      </w:pPr>
    </w:p>
    <w:p>
      <w:pPr>
        <w:adjustRightInd w:val="0"/>
        <w:snapToGrid w:val="0"/>
        <w:spacing w:line="56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pPr>
        <w:adjustRightInd w:val="0"/>
        <w:snapToGrid w:val="0"/>
        <w:spacing w:line="5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5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7"/>
        <w:rPr>
          <w:rFonts w:hint="default"/>
          <w:color w:val="auto"/>
          <w:highlight w:val="none"/>
        </w:rPr>
      </w:pPr>
    </w:p>
    <w:p>
      <w:pPr>
        <w:rPr>
          <w:color w:val="auto"/>
          <w:highlight w:val="none"/>
        </w:rPr>
      </w:pPr>
    </w:p>
    <w:p>
      <w:pPr>
        <w:pStyle w:val="7"/>
        <w:rPr>
          <w:rFonts w:hint="default"/>
          <w:color w:val="auto"/>
          <w:highlight w:val="none"/>
        </w:rPr>
      </w:pPr>
    </w:p>
    <w:p>
      <w:pPr>
        <w:rPr>
          <w:color w:val="auto"/>
          <w:highlight w:val="none"/>
        </w:rPr>
      </w:pPr>
    </w:p>
    <w:p>
      <w:pPr>
        <w:spacing w:line="1000" w:lineRule="exact"/>
        <w:jc w:val="center"/>
        <w:rPr>
          <w:rFonts w:ascii="黑体" w:hAnsi="黑体" w:eastAsia="黑体"/>
          <w:color w:val="auto"/>
          <w:sz w:val="96"/>
          <w:szCs w:val="96"/>
          <w:highlight w:val="none"/>
        </w:rPr>
      </w:pPr>
    </w:p>
    <w:p>
      <w:pPr>
        <w:spacing w:line="1000" w:lineRule="exact"/>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1"/>
        <w:spacing w:after="120" w:line="500" w:lineRule="exact"/>
        <w:outlineLvl w:val="9"/>
        <w:rPr>
          <w:rStyle w:val="22"/>
          <w:rFonts w:hAnsi="宋体" w:cs="宋体"/>
          <w:b/>
          <w:bCs/>
          <w:color w:val="auto"/>
          <w:sz w:val="44"/>
          <w:szCs w:val="44"/>
          <w:highlight w:val="none"/>
        </w:rPr>
      </w:pPr>
    </w:p>
    <w:p>
      <w:pPr>
        <w:pStyle w:val="21"/>
        <w:spacing w:after="120" w:line="500" w:lineRule="exact"/>
        <w:jc w:val="center"/>
        <w:outlineLvl w:val="9"/>
        <w:rPr>
          <w:rStyle w:val="22"/>
          <w:rFonts w:hAnsi="宋体" w:cs="宋体"/>
          <w:b/>
          <w:bCs/>
          <w:color w:val="auto"/>
          <w:sz w:val="44"/>
          <w:szCs w:val="44"/>
          <w:highlight w:val="none"/>
        </w:rPr>
      </w:pPr>
      <w:r>
        <w:rPr>
          <w:rStyle w:val="22"/>
          <w:rFonts w:hint="eastAsia" w:hAnsi="宋体" w:cs="宋体"/>
          <w:b/>
          <w:bCs/>
          <w:color w:val="auto"/>
          <w:sz w:val="44"/>
          <w:szCs w:val="44"/>
          <w:highlight w:val="none"/>
        </w:rPr>
        <w:t>（第一部分  资格及技术商务部分）</w:t>
      </w:r>
    </w:p>
    <w:p>
      <w:pPr>
        <w:spacing w:line="1000" w:lineRule="exact"/>
        <w:ind w:firstLine="562" w:firstLineChars="200"/>
        <w:jc w:val="center"/>
        <w:rPr>
          <w:color w:val="FF0000"/>
          <w:sz w:val="96"/>
          <w:szCs w:val="96"/>
          <w:highlight w:val="yellow"/>
        </w:rPr>
      </w:pPr>
      <w:r>
        <w:rPr>
          <w:rFonts w:hint="eastAsia" w:hAnsi="宋体"/>
          <w:b/>
          <w:color w:val="FF0000"/>
          <w:sz w:val="28"/>
          <w:szCs w:val="28"/>
          <w:highlight w:val="yellow"/>
        </w:rPr>
        <w:t>（</w:t>
      </w:r>
      <w:r>
        <w:rPr>
          <w:rFonts w:hint="eastAsia" w:hAnsi="宋体"/>
          <w:b/>
          <w:color w:val="FF0000"/>
          <w:sz w:val="28"/>
          <w:szCs w:val="28"/>
          <w:highlight w:val="yellow"/>
          <w:lang w:eastAsia="zh-CN"/>
        </w:rPr>
        <w:t>报名截止时间</w:t>
      </w:r>
      <w:r>
        <w:rPr>
          <w:rFonts w:hint="eastAsia" w:hAnsi="宋体"/>
          <w:b/>
          <w:color w:val="FF0000"/>
          <w:sz w:val="28"/>
          <w:szCs w:val="28"/>
          <w:highlight w:val="yellow"/>
        </w:rPr>
        <w:t>前</w:t>
      </w:r>
      <w:r>
        <w:rPr>
          <w:rFonts w:hint="eastAsia" w:hAnsi="宋体"/>
          <w:b/>
          <w:color w:val="FF0000"/>
          <w:sz w:val="28"/>
          <w:szCs w:val="28"/>
          <w:highlight w:val="yellow"/>
          <w:lang w:eastAsia="zh-CN"/>
        </w:rPr>
        <w:t>上传资格及技术商务部分，盖章签字扫描成</w:t>
      </w:r>
      <w:r>
        <w:rPr>
          <w:rFonts w:hint="eastAsia" w:hAnsi="宋体"/>
          <w:b/>
          <w:color w:val="FF0000"/>
          <w:sz w:val="28"/>
          <w:szCs w:val="28"/>
          <w:highlight w:val="yellow"/>
          <w:lang w:val="en-US" w:eastAsia="zh-CN"/>
        </w:rPr>
        <w:t>PDF后上传</w:t>
      </w:r>
      <w:r>
        <w:rPr>
          <w:rFonts w:hint="eastAsia" w:hAnsi="宋体"/>
          <w:b/>
          <w:color w:val="FF0000"/>
          <w:sz w:val="28"/>
          <w:szCs w:val="28"/>
          <w:highlight w:val="yellow"/>
        </w:rPr>
        <w:t>）</w:t>
      </w:r>
    </w:p>
    <w:p>
      <w:pPr>
        <w:spacing w:line="1000" w:lineRule="exact"/>
        <w:ind w:firstLine="1920" w:firstLineChars="200"/>
        <w:jc w:val="left"/>
        <w:rPr>
          <w:color w:val="auto"/>
          <w:sz w:val="96"/>
          <w:szCs w:val="96"/>
          <w:highlight w:val="none"/>
        </w:rPr>
      </w:pPr>
    </w:p>
    <w:p>
      <w:pPr>
        <w:pStyle w:val="6"/>
        <w:rPr>
          <w:color w:val="auto"/>
          <w:highlight w:val="none"/>
        </w:rPr>
      </w:pPr>
    </w:p>
    <w:p>
      <w:pPr>
        <w:spacing w:line="1000" w:lineRule="exact"/>
        <w:ind w:firstLine="1920" w:firstLineChars="200"/>
        <w:jc w:val="left"/>
        <w:rPr>
          <w:color w:val="auto"/>
          <w:sz w:val="96"/>
          <w:szCs w:val="96"/>
          <w:highlight w:val="none"/>
        </w:rPr>
      </w:pPr>
    </w:p>
    <w:p>
      <w:pPr>
        <w:pStyle w:val="11"/>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r>
        <w:rPr>
          <w:rFonts w:hint="eastAsia" w:hAnsi="宋体" w:cs="宋体"/>
          <w:b/>
          <w:color w:val="auto"/>
          <w:sz w:val="30"/>
          <w:highlight w:val="none"/>
          <w:u w:val="single"/>
        </w:rPr>
        <w:t xml:space="preserve">                                   </w:t>
      </w:r>
    </w:p>
    <w:p>
      <w:pPr>
        <w:pStyle w:val="11"/>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r>
        <w:rPr>
          <w:rFonts w:hint="eastAsia" w:hAnsi="宋体" w:cs="宋体"/>
          <w:b/>
          <w:color w:val="auto"/>
          <w:sz w:val="30"/>
          <w:highlight w:val="none"/>
          <w:u w:val="single"/>
        </w:rPr>
        <w:t xml:space="preserve">  </w:t>
      </w:r>
      <w:r>
        <w:rPr>
          <w:rFonts w:hint="eastAsia" w:hAnsi="宋体" w:cs="宋体"/>
          <w:color w:val="auto"/>
          <w:sz w:val="30"/>
          <w:highlight w:val="none"/>
          <w:u w:val="single"/>
        </w:rPr>
        <w:t xml:space="preserve">                              </w:t>
      </w:r>
    </w:p>
    <w:p>
      <w:pPr>
        <w:pStyle w:val="11"/>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r>
        <w:rPr>
          <w:rFonts w:hint="eastAsia" w:hAnsi="宋体" w:cs="宋体"/>
          <w:b/>
          <w:color w:val="auto"/>
          <w:sz w:val="30"/>
          <w:highlight w:val="none"/>
          <w:u w:val="single"/>
        </w:rPr>
        <w:t xml:space="preserve">                                    </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 xml:space="preserve"> </w:t>
      </w:r>
    </w:p>
    <w:p>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r>
        <w:rPr>
          <w:rFonts w:hint="eastAsia" w:ascii="宋体" w:hAnsi="宋体" w:cs="宋体"/>
          <w:b/>
          <w:color w:val="auto"/>
          <w:sz w:val="30"/>
          <w:highlight w:val="none"/>
          <w:u w:val="single"/>
        </w:rPr>
        <w:t xml:space="preserve">                                        </w:t>
      </w:r>
    </w:p>
    <w:p>
      <w:pPr>
        <w:pStyle w:val="6"/>
        <w:rPr>
          <w:color w:val="auto"/>
          <w:highlight w:val="none"/>
        </w:rPr>
      </w:pPr>
    </w:p>
    <w:p>
      <w:pPr>
        <w:rPr>
          <w:color w:val="auto"/>
          <w:highlight w:val="none"/>
        </w:rPr>
      </w:pPr>
    </w:p>
    <w:p>
      <w:pPr>
        <w:rPr>
          <w:color w:val="auto"/>
          <w:highlight w:val="none"/>
        </w:rPr>
      </w:pPr>
    </w:p>
    <w:p>
      <w:pPr>
        <w:pStyle w:val="16"/>
        <w:ind w:firstLine="210"/>
        <w:rPr>
          <w:color w:val="auto"/>
          <w:highlight w:val="none"/>
        </w:rPr>
      </w:pPr>
    </w:p>
    <w:p>
      <w:pPr>
        <w:pStyle w:val="2"/>
        <w:rPr>
          <w:color w:val="auto"/>
          <w:highlight w:val="none"/>
        </w:rPr>
      </w:pPr>
    </w:p>
    <w:p>
      <w:pPr>
        <w:pStyle w:val="2"/>
        <w:rPr>
          <w:color w:val="auto"/>
          <w:highlight w:val="none"/>
        </w:rPr>
      </w:pPr>
    </w:p>
    <w:p>
      <w:pPr>
        <w:pStyle w:val="16"/>
        <w:ind w:firstLine="210"/>
        <w:rPr>
          <w:color w:val="auto"/>
          <w:highlight w:val="none"/>
        </w:rPr>
      </w:pPr>
    </w:p>
    <w:p>
      <w:pPr>
        <w:pStyle w:val="3"/>
        <w:rPr>
          <w:color w:val="auto"/>
          <w:highlight w:val="none"/>
        </w:rPr>
      </w:pPr>
    </w:p>
    <w:p>
      <w:pPr>
        <w:pStyle w:val="21"/>
        <w:spacing w:after="120" w:line="500" w:lineRule="exact"/>
        <w:jc w:val="center"/>
        <w:outlineLvl w:val="9"/>
        <w:rPr>
          <w:rFonts w:hAnsi="宋体" w:cs="宋体"/>
          <w:b/>
          <w:color w:val="auto"/>
          <w:sz w:val="36"/>
          <w:highlight w:val="none"/>
        </w:rPr>
      </w:pPr>
      <w:r>
        <w:rPr>
          <w:rFonts w:hint="eastAsia" w:hAnsi="宋体" w:cs="宋体"/>
          <w:b/>
          <w:color w:val="auto"/>
          <w:sz w:val="36"/>
          <w:highlight w:val="none"/>
        </w:rPr>
        <w:t>目  录</w:t>
      </w:r>
    </w:p>
    <w:p>
      <w:pPr>
        <w:pStyle w:val="21"/>
        <w:spacing w:after="120" w:line="500" w:lineRule="exact"/>
        <w:outlineLvl w:val="9"/>
        <w:rPr>
          <w:rFonts w:hAnsi="宋体" w:cs="宋体"/>
          <w:b/>
          <w:color w:val="auto"/>
          <w:sz w:val="36"/>
          <w:highlight w:val="none"/>
        </w:rPr>
      </w:pPr>
    </w:p>
    <w:p>
      <w:pPr>
        <w:pStyle w:val="21"/>
        <w:spacing w:line="480" w:lineRule="auto"/>
        <w:rPr>
          <w:rFonts w:hAnsi="宋体" w:cs="宋体"/>
          <w:bCs/>
          <w:color w:val="auto"/>
          <w:sz w:val="24"/>
          <w:highlight w:val="none"/>
        </w:rPr>
      </w:pPr>
      <w:r>
        <w:rPr>
          <w:rFonts w:hint="eastAsia" w:hAnsi="宋体" w:cs="宋体"/>
          <w:bCs/>
          <w:color w:val="auto"/>
          <w:sz w:val="24"/>
          <w:highlight w:val="none"/>
        </w:rPr>
        <w:t>1、网上竞价承诺书</w:t>
      </w:r>
    </w:p>
    <w:p>
      <w:pPr>
        <w:pStyle w:val="21"/>
        <w:spacing w:line="48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pPr>
        <w:pStyle w:val="21"/>
        <w:spacing w:line="48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pPr>
        <w:pStyle w:val="21"/>
        <w:spacing w:line="480" w:lineRule="auto"/>
        <w:rPr>
          <w:rFonts w:hAnsi="宋体"/>
          <w:color w:val="auto"/>
          <w:sz w:val="24"/>
          <w:highlight w:val="none"/>
        </w:rPr>
      </w:pPr>
      <w:r>
        <w:rPr>
          <w:rFonts w:hint="eastAsia" w:hAnsi="宋体"/>
          <w:color w:val="auto"/>
          <w:sz w:val="24"/>
          <w:highlight w:val="none"/>
        </w:rPr>
        <w:t>4、网上竞价文件要求的其他资格和技术商务材料</w:t>
      </w:r>
    </w:p>
    <w:p>
      <w:pPr>
        <w:pStyle w:val="21"/>
        <w:spacing w:line="360" w:lineRule="auto"/>
        <w:outlineLvl w:val="9"/>
        <w:rPr>
          <w:rFonts w:hAnsi="宋体" w:cs="宋体"/>
          <w:bCs/>
          <w:color w:val="auto"/>
          <w:sz w:val="24"/>
          <w:highlight w:val="none"/>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lang w:bidi="ar"/>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lang w:bidi="ar"/>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lang w:bidi="ar"/>
        </w:rPr>
        <w:sectPr>
          <w:footerReference r:id="rId3" w:type="default"/>
          <w:pgSz w:w="11906" w:h="16838"/>
          <w:pgMar w:top="1417" w:right="1417" w:bottom="1417" w:left="1417" w:header="851" w:footer="646" w:gutter="0"/>
          <w:cols w:space="720" w:num="1"/>
          <w:docGrid w:linePitch="312" w:charSpace="0"/>
        </w:sectPr>
      </w:pPr>
    </w:p>
    <w:p>
      <w:pPr>
        <w:widowControl/>
        <w:shd w:val="clear" w:color="auto" w:fill="FFFFFF"/>
        <w:spacing w:line="420" w:lineRule="exact"/>
        <w:ind w:left="723" w:firstLine="3092" w:firstLineChars="1100"/>
        <w:outlineLvl w:val="0"/>
        <w:rPr>
          <w:rFonts w:ascii="宋体" w:hAnsi="宋体" w:cs="宋体"/>
          <w:b/>
          <w:color w:val="auto"/>
          <w:kern w:val="0"/>
          <w:sz w:val="28"/>
          <w:szCs w:val="28"/>
          <w:highlight w:val="none"/>
          <w:shd w:val="clear" w:color="auto" w:fill="FFFFFF"/>
          <w:lang w:bidi="ar"/>
        </w:rPr>
      </w:pPr>
      <w:r>
        <w:rPr>
          <w:rFonts w:hint="eastAsia" w:ascii="宋体" w:hAnsi="宋体" w:cs="宋体"/>
          <w:b/>
          <w:color w:val="auto"/>
          <w:kern w:val="0"/>
          <w:sz w:val="28"/>
          <w:szCs w:val="28"/>
          <w:highlight w:val="none"/>
          <w:shd w:val="clear" w:color="auto" w:fill="FFFFFF"/>
          <w:lang w:bidi="ar"/>
        </w:rPr>
        <w:t>1、网上竞价承诺书</w:t>
      </w:r>
    </w:p>
    <w:p>
      <w:pPr>
        <w:widowControl/>
        <w:shd w:val="clear" w:color="auto" w:fill="FFFFFF"/>
        <w:spacing w:line="420" w:lineRule="exact"/>
        <w:rPr>
          <w:rFonts w:ascii="宋体" w:hAnsi="宋体" w:cs="宋体"/>
          <w:b/>
          <w:color w:val="auto"/>
          <w:kern w:val="0"/>
          <w:sz w:val="28"/>
          <w:szCs w:val="28"/>
          <w:highlight w:val="none"/>
          <w:shd w:val="clear" w:color="auto" w:fill="FFFFFF"/>
          <w:lang w:bidi="ar"/>
        </w:rPr>
      </w:pPr>
    </w:p>
    <w:p>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致：</w:t>
      </w:r>
      <w:r>
        <w:rPr>
          <w:rFonts w:hint="eastAsia" w:ascii="宋体" w:hAnsi="宋体" w:cs="宋体"/>
          <w:color w:val="auto"/>
          <w:kern w:val="0"/>
          <w:sz w:val="24"/>
          <w:highlight w:val="none"/>
          <w:u w:val="single"/>
          <w:shd w:val="clear" w:color="auto" w:fill="FFFFFF"/>
          <w:lang w:bidi="ar"/>
        </w:rPr>
        <w:t>（采购人或采购代理机构）</w:t>
      </w:r>
    </w:p>
    <w:p>
      <w:pPr>
        <w:widowControl/>
        <w:shd w:val="clear" w:color="auto" w:fill="FFFFFF"/>
        <w:spacing w:line="42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根据</w:t>
      </w:r>
      <w:r>
        <w:rPr>
          <w:rFonts w:hint="eastAsia" w:ascii="宋体" w:hAnsi="宋体" w:cs="宋体"/>
          <w:color w:val="auto"/>
          <w:kern w:val="0"/>
          <w:sz w:val="24"/>
          <w:highlight w:val="none"/>
          <w:u w:val="single"/>
          <w:shd w:val="clear" w:color="auto" w:fill="FFFFFF"/>
          <w:lang w:bidi="ar"/>
        </w:rPr>
        <w:t>         </w:t>
      </w:r>
      <w:r>
        <w:rPr>
          <w:rStyle w:val="25"/>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项目（项目编号：</w:t>
      </w:r>
      <w:r>
        <w:rPr>
          <w:rFonts w:hint="eastAsia" w:ascii="宋体" w:hAnsi="宋体" w:cs="宋体"/>
          <w:color w:val="auto"/>
          <w:kern w:val="0"/>
          <w:sz w:val="24"/>
          <w:highlight w:val="none"/>
          <w:u w:val="single"/>
          <w:shd w:val="clear" w:color="auto" w:fill="FFFFFF"/>
          <w:lang w:bidi="ar"/>
        </w:rPr>
        <w:t>        </w:t>
      </w:r>
      <w:r>
        <w:rPr>
          <w:rStyle w:val="25"/>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）网上竞价文件要求，我公司郑重承诺：</w:t>
      </w:r>
    </w:p>
    <w:p>
      <w:pPr>
        <w:widowControl/>
        <w:shd w:val="clear" w:color="auto" w:fill="FFFFFF"/>
        <w:spacing w:line="4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4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二、本项目网上竞价文件、我公司提交的响应文件包括对售后服务的承诺对我公司具有同等约束力。</w:t>
      </w:r>
    </w:p>
    <w:p>
      <w:pPr>
        <w:widowControl/>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lang w:bidi="ar"/>
        </w:rPr>
        <w:t>三、我</w:t>
      </w:r>
      <w:r>
        <w:rPr>
          <w:rFonts w:hint="eastAsia" w:ascii="宋体" w:hAnsi="宋体"/>
          <w:color w:val="auto"/>
          <w:sz w:val="24"/>
          <w:highlight w:val="none"/>
        </w:rPr>
        <w:t>公司确认响应文件中所有提交的文件和材料是真实的、准确的。</w:t>
      </w:r>
    </w:p>
    <w:p>
      <w:pPr>
        <w:spacing w:line="460" w:lineRule="exact"/>
        <w:ind w:firstLine="480" w:firstLineChars="200"/>
        <w:jc w:val="left"/>
        <w:rPr>
          <w:rFonts w:ascii="宋体" w:hAnsi="宋体"/>
          <w:color w:val="auto"/>
          <w:sz w:val="24"/>
          <w:highlight w:val="none"/>
          <w:lang w:bidi="ar"/>
        </w:rPr>
      </w:pPr>
      <w:r>
        <w:rPr>
          <w:rFonts w:hint="eastAsia" w:ascii="宋体" w:hAnsi="宋体"/>
          <w:color w:val="auto"/>
          <w:sz w:val="24"/>
          <w:highlight w:val="none"/>
          <w:lang w:bidi="ar"/>
        </w:rPr>
        <w:t>四、</w:t>
      </w:r>
      <w:r>
        <w:rPr>
          <w:rFonts w:hint="eastAsia" w:ascii="宋体" w:hAnsi="宋体"/>
          <w:color w:val="auto"/>
          <w:sz w:val="24"/>
          <w:highlight w:val="none"/>
        </w:rPr>
        <w:t>我公司在参加本次采购活动前3年内，在经营活动中没有重大违法记录，也无行贿犯罪记录。</w:t>
      </w:r>
    </w:p>
    <w:p>
      <w:pPr>
        <w:spacing w:line="460" w:lineRule="exact"/>
        <w:ind w:firstLine="480" w:firstLineChars="200"/>
        <w:jc w:val="left"/>
        <w:rPr>
          <w:rFonts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五、我公司承诺</w:t>
      </w:r>
      <w:r>
        <w:rPr>
          <w:rFonts w:hint="eastAsia" w:ascii="宋体" w:hAnsi="宋体"/>
          <w:color w:val="auto"/>
          <w:sz w:val="24"/>
          <w:highlight w:val="none"/>
        </w:rPr>
        <w:t>具备履行合同所必需的设备和专业技术能力。</w:t>
      </w:r>
    </w:p>
    <w:p>
      <w:pPr>
        <w:spacing w:line="460" w:lineRule="exact"/>
        <w:ind w:firstLine="480" w:firstLineChars="200"/>
        <w:jc w:val="left"/>
        <w:rPr>
          <w:rFonts w:ascii="宋体" w:hAnsi="宋体"/>
          <w:color w:val="auto"/>
          <w:sz w:val="24"/>
          <w:highlight w:val="none"/>
          <w:lang w:bidi="ar"/>
        </w:rPr>
      </w:pPr>
      <w:r>
        <w:rPr>
          <w:rFonts w:hint="eastAsia" w:ascii="宋体" w:hAnsi="宋体"/>
          <w:color w:val="auto"/>
          <w:sz w:val="24"/>
          <w:highlight w:val="none"/>
          <w:lang w:bidi="ar"/>
        </w:rPr>
        <w:t>六、我公司承诺不存在“单位负责人为同一人或者存在直接控股、管理关系的不同供应商，同时参加同一合同包项下的网上竞价活动”的情形。</w:t>
      </w:r>
    </w:p>
    <w:p>
      <w:pPr>
        <w:spacing w:line="460" w:lineRule="exact"/>
        <w:ind w:firstLine="480" w:firstLineChars="200"/>
        <w:jc w:val="left"/>
        <w:rPr>
          <w:rFonts w:ascii="宋体" w:hAnsi="宋体"/>
          <w:color w:val="auto"/>
          <w:sz w:val="24"/>
          <w:highlight w:val="none"/>
          <w:lang w:bidi="ar"/>
        </w:rPr>
      </w:pPr>
      <w:r>
        <w:rPr>
          <w:rFonts w:hint="eastAsia" w:ascii="宋体" w:hAnsi="宋体"/>
          <w:color w:val="auto"/>
          <w:sz w:val="24"/>
          <w:highlight w:val="none"/>
          <w:lang w:bidi="ar"/>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lang w:bidi="ar"/>
        </w:rPr>
        <w:t>”。</w:t>
      </w:r>
    </w:p>
    <w:p>
      <w:pPr>
        <w:spacing w:line="460" w:lineRule="exact"/>
        <w:ind w:firstLine="480" w:firstLineChars="200"/>
        <w:jc w:val="left"/>
        <w:rPr>
          <w:rFonts w:ascii="宋体" w:hAnsi="宋体" w:cs="宋体"/>
          <w:color w:val="auto"/>
          <w:sz w:val="24"/>
          <w:highlight w:val="none"/>
        </w:rPr>
      </w:pPr>
      <w:r>
        <w:rPr>
          <w:rFonts w:hint="eastAsia" w:ascii="宋体" w:hAnsi="宋体"/>
          <w:color w:val="auto"/>
          <w:sz w:val="24"/>
          <w:highlight w:val="none"/>
          <w:lang w:bidi="ar"/>
        </w:rPr>
        <w:t>八、我公司承诺</w:t>
      </w:r>
      <w:r>
        <w:rPr>
          <w:rFonts w:hint="eastAsia" w:ascii="宋体" w:hAnsi="宋体" w:cs="宋体"/>
          <w:color w:val="auto"/>
          <w:sz w:val="24"/>
          <w:highlight w:val="none"/>
        </w:rPr>
        <w:t>未被列入景弘集团有限公司黑名单</w:t>
      </w:r>
      <w:r>
        <w:rPr>
          <w:rFonts w:hint="eastAsia" w:ascii="宋体" w:hAnsi="宋体"/>
          <w:color w:val="auto"/>
          <w:sz w:val="24"/>
          <w:highlight w:val="none"/>
          <w:lang w:bidi="ar"/>
        </w:rPr>
        <w:t>。</w:t>
      </w:r>
      <w:r>
        <w:rPr>
          <w:rFonts w:hint="eastAsia" w:ascii="宋体" w:hAnsi="宋体" w:cs="宋体"/>
          <w:b/>
          <w:bCs/>
          <w:color w:val="auto"/>
          <w:sz w:val="24"/>
          <w:highlight w:val="none"/>
        </w:rPr>
        <w:t>（注：本条仅适用于景弘集团有限公司及其子公司单独立项的采购项目）</w:t>
      </w:r>
    </w:p>
    <w:p>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九、我公司承诺网上竞价过程中，将按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pPr>
        <w:spacing w:line="460" w:lineRule="exact"/>
        <w:ind w:firstLine="480" w:firstLineChars="200"/>
        <w:jc w:val="left"/>
        <w:rPr>
          <w:rFonts w:ascii="宋体" w:hAnsi="宋体" w:cs="宋体"/>
          <w:color w:val="auto"/>
          <w:kern w:val="0"/>
          <w:sz w:val="24"/>
          <w:highlight w:val="none"/>
          <w:shd w:val="clear" w:color="auto" w:fill="FFFFFF"/>
          <w:lang w:bidi="ar"/>
        </w:rPr>
      </w:pPr>
      <w:r>
        <w:rPr>
          <w:rFonts w:hint="eastAsia" w:ascii="宋体" w:hAnsi="宋体" w:cs="宋体"/>
          <w:color w:val="auto"/>
          <w:sz w:val="24"/>
          <w:highlight w:val="none"/>
        </w:rPr>
        <w:t>十、</w:t>
      </w:r>
      <w:r>
        <w:rPr>
          <w:rFonts w:hint="eastAsia" w:ascii="宋体" w:hAnsi="宋体"/>
          <w:color w:val="auto"/>
          <w:sz w:val="24"/>
          <w:highlight w:val="none"/>
          <w:lang w:bidi="ar"/>
        </w:rPr>
        <w:t>我公司已理解</w:t>
      </w:r>
      <w:r>
        <w:rPr>
          <w:rFonts w:hint="eastAsia" w:ascii="宋体" w:hAnsi="宋体"/>
          <w:color w:val="auto"/>
          <w:sz w:val="24"/>
          <w:highlight w:val="none"/>
        </w:rPr>
        <w:t>且完全响应本项目网上竞价文件的各项要求。</w:t>
      </w:r>
    </w:p>
    <w:p>
      <w:pPr>
        <w:widowControl/>
        <w:shd w:val="clear" w:color="auto" w:fill="FFFFFF"/>
        <w:spacing w:line="4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十一、以</w:t>
      </w:r>
      <w:r>
        <w:rPr>
          <w:rFonts w:hint="eastAsia" w:ascii="宋体" w:hAnsi="宋体" w:cs="宋体"/>
          <w:color w:val="auto"/>
          <w:kern w:val="0"/>
          <w:sz w:val="24"/>
          <w:highlight w:val="none"/>
          <w:u w:val="single"/>
          <w:shd w:val="clear" w:color="auto" w:fill="FFFFFF"/>
          <w:lang w:bidi="ar"/>
        </w:rPr>
        <w:t>      </w:t>
      </w:r>
      <w:r>
        <w:rPr>
          <w:rStyle w:val="25"/>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方式提供的金额为人民币</w:t>
      </w:r>
      <w:r>
        <w:rPr>
          <w:rFonts w:hint="eastAsia" w:ascii="宋体" w:hAnsi="宋体" w:cs="宋体"/>
          <w:color w:val="auto"/>
          <w:kern w:val="0"/>
          <w:sz w:val="24"/>
          <w:highlight w:val="none"/>
          <w:u w:val="single"/>
          <w:shd w:val="clear" w:color="auto" w:fill="FFFFFF"/>
          <w:lang w:bidi="ar"/>
        </w:rPr>
        <w:t>       </w:t>
      </w:r>
      <w:r>
        <w:rPr>
          <w:rStyle w:val="25"/>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元的保证金，已到指定账户。</w:t>
      </w:r>
    </w:p>
    <w:p>
      <w:pPr>
        <w:widowControl/>
        <w:shd w:val="clear" w:color="auto" w:fill="FFFFFF"/>
        <w:spacing w:line="4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十二、我方获得成交资格后若无法按约定条款履行义务，采购人有权取消我方成交资格，我方完全接受按有关法规对我方的处罚。</w:t>
      </w:r>
    </w:p>
    <w:p>
      <w:pPr>
        <w:widowControl/>
        <w:shd w:val="clear" w:color="auto" w:fill="FFFFFF"/>
        <w:spacing w:line="4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十三、我方同意提供网上竞价文件要求的一切数据或资料。完全理解贵方不一定要接受收到的任何竞价。</w:t>
      </w:r>
    </w:p>
    <w:p>
      <w:pPr>
        <w:widowControl/>
        <w:shd w:val="clear" w:color="auto" w:fill="FFFFFF"/>
        <w:spacing w:line="420" w:lineRule="exact"/>
        <w:jc w:val="left"/>
        <w:rPr>
          <w:rFonts w:ascii="宋体" w:hAnsi="宋体" w:cs="宋体"/>
          <w:color w:val="auto"/>
          <w:kern w:val="0"/>
          <w:sz w:val="24"/>
          <w:highlight w:val="none"/>
          <w:shd w:val="clear" w:color="auto" w:fill="FFFFFF"/>
          <w:lang w:bidi="ar"/>
        </w:rPr>
      </w:pPr>
    </w:p>
    <w:p>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lang w:bidi="ar"/>
        </w:rPr>
        <w:t>）：</w:t>
      </w:r>
      <w:r>
        <w:rPr>
          <w:rFonts w:hint="eastAsia" w:ascii="宋体" w:hAnsi="宋体" w:cs="宋体"/>
          <w:color w:val="auto"/>
          <w:kern w:val="0"/>
          <w:sz w:val="24"/>
          <w:highlight w:val="none"/>
          <w:u w:val="single"/>
          <w:shd w:val="clear" w:color="auto" w:fill="FFFFFF"/>
          <w:lang w:bidi="ar"/>
        </w:rPr>
        <w:t xml:space="preserve">              </w:t>
      </w:r>
      <w:r>
        <w:rPr>
          <w:rFonts w:hint="eastAsia" w:ascii="宋体" w:hAnsi="宋体" w:cs="宋体"/>
          <w:color w:val="auto"/>
          <w:kern w:val="0"/>
          <w:sz w:val="24"/>
          <w:highlight w:val="none"/>
          <w:shd w:val="clear" w:color="auto" w:fill="FFFFFF"/>
          <w:lang w:bidi="ar"/>
        </w:rPr>
        <w:t>       </w:t>
      </w:r>
      <w:r>
        <w:rPr>
          <w:rStyle w:val="25"/>
          <w:rFonts w:hint="eastAsia" w:ascii="宋体" w:hAnsi="宋体" w:cs="宋体"/>
          <w:color w:val="auto"/>
          <w:kern w:val="0"/>
          <w:sz w:val="24"/>
          <w:highlight w:val="none"/>
          <w:shd w:val="clear" w:color="auto" w:fill="FFFFFF"/>
          <w:lang w:bidi="ar"/>
        </w:rPr>
        <w:t> </w:t>
      </w:r>
      <w:r>
        <w:rPr>
          <w:rFonts w:hint="eastAsia" w:ascii="宋体" w:hAnsi="宋体" w:cs="宋体"/>
          <w:color w:val="auto"/>
          <w:kern w:val="0"/>
          <w:sz w:val="24"/>
          <w:highlight w:val="none"/>
          <w:shd w:val="clear" w:color="auto" w:fill="FFFFFF"/>
          <w:lang w:bidi="ar"/>
        </w:rPr>
        <w:t> </w:t>
      </w:r>
    </w:p>
    <w:p>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供应商法定代表人(或供应商代表)签字：</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     </w:t>
      </w:r>
    </w:p>
    <w:p>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日期：</w:t>
      </w:r>
      <w:r>
        <w:rPr>
          <w:rFonts w:hint="eastAsia" w:ascii="宋体" w:hAnsi="宋体" w:cs="宋体"/>
          <w:color w:val="auto"/>
          <w:kern w:val="0"/>
          <w:sz w:val="24"/>
          <w:highlight w:val="none"/>
          <w:u w:val="single"/>
          <w:shd w:val="clear" w:color="auto" w:fill="FFFFFF"/>
          <w:lang w:bidi="ar"/>
        </w:rPr>
        <w:t>    </w:t>
      </w:r>
      <w:r>
        <w:rPr>
          <w:rStyle w:val="25"/>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u w:val="single"/>
          <w:shd w:val="clear" w:color="auto" w:fill="FFFFFF"/>
          <w:lang w:bidi="ar"/>
        </w:rPr>
        <w:t>年   </w:t>
      </w:r>
      <w:r>
        <w:rPr>
          <w:rStyle w:val="25"/>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u w:val="single"/>
          <w:shd w:val="clear" w:color="auto" w:fill="FFFFFF"/>
          <w:lang w:bidi="ar"/>
        </w:rPr>
        <w:t>月  </w:t>
      </w:r>
      <w:r>
        <w:rPr>
          <w:rStyle w:val="25"/>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u w:val="single"/>
          <w:shd w:val="clear" w:color="auto" w:fill="FFFFFF"/>
          <w:lang w:bidi="ar"/>
        </w:rPr>
        <w:t>日</w:t>
      </w:r>
    </w:p>
    <w:p>
      <w:pPr>
        <w:spacing w:line="400" w:lineRule="exact"/>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pPr>
        <w:pStyle w:val="21"/>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pPr>
        <w:pStyle w:val="21"/>
        <w:spacing w:line="360" w:lineRule="auto"/>
        <w:jc w:val="center"/>
        <w:outlineLvl w:val="9"/>
        <w:rPr>
          <w:rFonts w:hAnsi="宋体" w:cs="宋体"/>
          <w:b/>
          <w:color w:val="auto"/>
          <w:szCs w:val="28"/>
          <w:highlight w:val="none"/>
        </w:rPr>
      </w:pPr>
    </w:p>
    <w:p>
      <w:pPr>
        <w:rPr>
          <w:color w:val="auto"/>
          <w:highlight w:val="none"/>
        </w:rPr>
      </w:pPr>
    </w:p>
    <w:p>
      <w:pPr>
        <w:rPr>
          <w:color w:val="auto"/>
          <w:highlight w:val="none"/>
        </w:rPr>
      </w:pPr>
    </w:p>
    <w:p>
      <w:pPr>
        <w:rPr>
          <w:color w:val="auto"/>
          <w:highlight w:val="none"/>
        </w:rPr>
      </w:pPr>
    </w:p>
    <w:p>
      <w:pPr>
        <w:tabs>
          <w:tab w:val="center" w:pos="4861"/>
        </w:tabs>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pPr>
        <w:pStyle w:val="21"/>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pPr>
        <w:pStyle w:val="14"/>
        <w:spacing w:before="0" w:beforeAutospacing="0" w:after="0" w:afterAutospacing="0" w:line="420" w:lineRule="exact"/>
        <w:rPr>
          <w:color w:val="auto"/>
          <w:highlight w:val="none"/>
        </w:rPr>
      </w:pPr>
      <w:r>
        <w:rPr>
          <w:rFonts w:hint="eastAsia"/>
          <w:color w:val="auto"/>
          <w:highlight w:val="none"/>
        </w:rPr>
        <w:t>致：</w:t>
      </w:r>
      <w:r>
        <w:rPr>
          <w:rFonts w:hint="eastAsia"/>
          <w:color w:val="auto"/>
          <w:highlight w:val="none"/>
          <w:u w:val="single"/>
        </w:rPr>
        <w:t>（采购人或采购代理机构）</w:t>
      </w:r>
    </w:p>
    <w:p>
      <w:pPr>
        <w:pStyle w:val="14"/>
        <w:spacing w:before="0" w:beforeAutospacing="0" w:after="0" w:afterAutospacing="0" w:line="420" w:lineRule="exact"/>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4"/>
        <w:spacing w:before="0" w:beforeAutospacing="0" w:after="0" w:afterAutospacing="0" w:line="420" w:lineRule="exact"/>
        <w:ind w:firstLine="336"/>
        <w:rPr>
          <w:color w:val="auto"/>
          <w:highlight w:val="none"/>
        </w:rPr>
      </w:pPr>
      <w:r>
        <w:rPr>
          <w:rFonts w:hint="eastAsia"/>
          <w:color w:val="auto"/>
          <w:highlight w:val="none"/>
        </w:rPr>
        <w:t>供应商代表无转委权。特此授权。</w:t>
      </w:r>
    </w:p>
    <w:p>
      <w:pPr>
        <w:pStyle w:val="14"/>
        <w:spacing w:before="0" w:beforeAutospacing="0" w:after="0" w:afterAutospacing="0" w:line="420" w:lineRule="exact"/>
        <w:jc w:val="center"/>
        <w:outlineLvl w:val="0"/>
        <w:rPr>
          <w:color w:val="auto"/>
          <w:highlight w:val="none"/>
        </w:rPr>
      </w:pPr>
      <w:r>
        <w:rPr>
          <w:rFonts w:hint="eastAsia"/>
          <w:color w:val="auto"/>
          <w:highlight w:val="none"/>
        </w:rPr>
        <w:t>（以下无正文）</w:t>
      </w:r>
    </w:p>
    <w:p>
      <w:pPr>
        <w:pStyle w:val="14"/>
        <w:spacing w:before="0" w:beforeAutospacing="0" w:after="0" w:afterAutospacing="0" w:line="420" w:lineRule="exact"/>
        <w:rPr>
          <w:color w:val="auto"/>
          <w:highlight w:val="none"/>
        </w:rPr>
      </w:pPr>
      <w:r>
        <w:rPr>
          <w:rFonts w:hint="eastAsia"/>
          <w:color w:val="auto"/>
          <w:highlight w:val="none"/>
        </w:rPr>
        <w:t> </w:t>
      </w:r>
    </w:p>
    <w:p>
      <w:pPr>
        <w:pStyle w:val="14"/>
        <w:spacing w:before="0" w:beforeAutospacing="0" w:after="0" w:afterAutospacing="0" w:line="420" w:lineRule="exact"/>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4"/>
        <w:spacing w:before="0" w:beforeAutospacing="0" w:after="0" w:afterAutospacing="0" w:line="420" w:lineRule="exact"/>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4"/>
        <w:spacing w:before="0" w:beforeAutospacing="0" w:after="0" w:afterAutospacing="0" w:line="420" w:lineRule="exact"/>
        <w:rPr>
          <w:color w:val="auto"/>
          <w:highlight w:val="none"/>
        </w:rPr>
      </w:pPr>
      <w:r>
        <w:rPr>
          <w:rFonts w:hint="eastAsia"/>
          <w:color w:val="auto"/>
          <w:highlight w:val="none"/>
        </w:rPr>
        <w:t> </w:t>
      </w:r>
    </w:p>
    <w:p>
      <w:pPr>
        <w:pStyle w:val="14"/>
        <w:spacing w:before="0" w:beforeAutospacing="0" w:after="0" w:afterAutospacing="0" w:line="420" w:lineRule="exact"/>
        <w:rPr>
          <w:color w:val="auto"/>
          <w:highlight w:val="none"/>
        </w:rPr>
      </w:pPr>
      <w:r>
        <w:rPr>
          <w:rFonts w:hint="eastAsia"/>
          <w:color w:val="auto"/>
          <w:highlight w:val="none"/>
        </w:rPr>
        <w:t>授权方</w:t>
      </w:r>
    </w:p>
    <w:p>
      <w:pPr>
        <w:pStyle w:val="14"/>
        <w:spacing w:before="0" w:beforeAutospacing="0" w:after="0" w:afterAutospacing="0" w:line="420" w:lineRule="exact"/>
        <w:rPr>
          <w:color w:val="auto"/>
          <w:highlight w:val="none"/>
        </w:rPr>
      </w:pPr>
      <w:r>
        <w:rPr>
          <w:rFonts w:hint="eastAsia"/>
          <w:color w:val="auto"/>
          <w:highlight w:val="none"/>
        </w:rPr>
        <w:t>供应商：</w:t>
      </w:r>
      <w:r>
        <w:rPr>
          <w:rFonts w:hint="eastAsia"/>
          <w:color w:val="auto"/>
          <w:highlight w:val="none"/>
          <w:u w:val="single"/>
        </w:rPr>
        <w:t>（全称并加盖单位公章）</w:t>
      </w:r>
    </w:p>
    <w:p>
      <w:pPr>
        <w:pStyle w:val="14"/>
        <w:spacing w:before="0" w:beforeAutospacing="0" w:after="0" w:afterAutospacing="0" w:line="420" w:lineRule="exact"/>
        <w:rPr>
          <w:color w:val="auto"/>
          <w:highlight w:val="none"/>
        </w:rPr>
      </w:pPr>
      <w:r>
        <w:rPr>
          <w:rFonts w:hint="eastAsia"/>
          <w:color w:val="auto"/>
          <w:highlight w:val="none"/>
        </w:rPr>
        <w:t>单位负责人签字或盖章：</w:t>
      </w:r>
      <w:r>
        <w:rPr>
          <w:rFonts w:hint="eastAsia"/>
          <w:color w:val="auto"/>
          <w:highlight w:val="none"/>
          <w:u w:val="single"/>
        </w:rPr>
        <w:t>                   </w:t>
      </w:r>
    </w:p>
    <w:p>
      <w:pPr>
        <w:pStyle w:val="14"/>
        <w:spacing w:before="0" w:beforeAutospacing="0" w:after="0" w:afterAutospacing="0" w:line="420" w:lineRule="exact"/>
        <w:rPr>
          <w:color w:val="auto"/>
          <w:highlight w:val="none"/>
        </w:rPr>
      </w:pPr>
      <w:r>
        <w:rPr>
          <w:rFonts w:hint="eastAsia"/>
          <w:color w:val="auto"/>
          <w:highlight w:val="none"/>
        </w:rPr>
        <w:t> </w:t>
      </w:r>
    </w:p>
    <w:p>
      <w:pPr>
        <w:pStyle w:val="14"/>
        <w:spacing w:before="0" w:beforeAutospacing="0" w:after="0" w:afterAutospacing="0" w:line="420" w:lineRule="exact"/>
        <w:rPr>
          <w:color w:val="auto"/>
          <w:highlight w:val="none"/>
        </w:rPr>
      </w:pPr>
      <w:r>
        <w:rPr>
          <w:rFonts w:hint="eastAsia"/>
          <w:color w:val="auto"/>
          <w:highlight w:val="none"/>
        </w:rPr>
        <w:t>接受授权方</w:t>
      </w:r>
    </w:p>
    <w:p>
      <w:pPr>
        <w:pStyle w:val="14"/>
        <w:spacing w:before="0" w:beforeAutospacing="0" w:after="0" w:afterAutospacing="0" w:line="420" w:lineRule="exact"/>
        <w:rPr>
          <w:color w:val="auto"/>
          <w:highlight w:val="none"/>
        </w:rPr>
      </w:pPr>
      <w:r>
        <w:rPr>
          <w:rFonts w:hint="eastAsia"/>
          <w:color w:val="auto"/>
          <w:highlight w:val="none"/>
        </w:rPr>
        <w:t>供应商代表签字：</w:t>
      </w:r>
      <w:r>
        <w:rPr>
          <w:rFonts w:hint="eastAsia"/>
          <w:color w:val="auto"/>
          <w:highlight w:val="none"/>
          <w:u w:val="single"/>
        </w:rPr>
        <w:t>                   </w:t>
      </w:r>
    </w:p>
    <w:p>
      <w:pPr>
        <w:pStyle w:val="14"/>
        <w:spacing w:before="0" w:beforeAutospacing="0" w:after="0" w:afterAutospacing="0" w:line="420" w:lineRule="exact"/>
        <w:rPr>
          <w:color w:val="auto"/>
          <w:highlight w:val="none"/>
        </w:rPr>
      </w:pPr>
      <w:r>
        <w:rPr>
          <w:rFonts w:hint="eastAsia"/>
          <w:color w:val="auto"/>
          <w:highlight w:val="none"/>
        </w:rPr>
        <w:t> </w:t>
      </w:r>
    </w:p>
    <w:p>
      <w:pPr>
        <w:pStyle w:val="14"/>
        <w:spacing w:before="0" w:beforeAutospacing="0" w:after="0" w:afterAutospacing="0" w:line="420" w:lineRule="exact"/>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pPr>
        <w:pStyle w:val="14"/>
        <w:spacing w:before="0" w:beforeAutospacing="0" w:after="0" w:afterAutospacing="0" w:line="420" w:lineRule="exact"/>
        <w:rPr>
          <w:color w:val="auto"/>
          <w:highlight w:val="none"/>
        </w:rPr>
      </w:pPr>
      <w:r>
        <w:rPr>
          <w:rFonts w:hint="eastAsia"/>
          <w:color w:val="auto"/>
          <w:highlight w:val="none"/>
        </w:rPr>
        <w:t>附：单位负责人、供应商代表的身份证正反面复印件</w:t>
      </w:r>
    </w:p>
    <w:tbl>
      <w:tblPr>
        <w:tblStyle w:val="17"/>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noWrap w:val="0"/>
            <w:tcMar>
              <w:top w:w="0" w:type="dxa"/>
              <w:left w:w="84" w:type="dxa"/>
              <w:bottom w:w="0" w:type="dxa"/>
              <w:right w:w="84" w:type="dxa"/>
            </w:tcMar>
            <w:vAlign w:val="center"/>
          </w:tcPr>
          <w:p>
            <w:pPr>
              <w:pStyle w:val="14"/>
              <w:spacing w:before="0" w:beforeAutospacing="0" w:after="0" w:afterAutospacing="0" w:line="420" w:lineRule="exact"/>
              <w:jc w:val="center"/>
              <w:rPr>
                <w:color w:val="auto"/>
                <w:highlight w:val="none"/>
              </w:rPr>
            </w:pPr>
            <w:r>
              <w:rPr>
                <w:rStyle w:val="19"/>
                <w:rFonts w:hint="eastAsia"/>
                <w:color w:val="auto"/>
                <w:highlight w:val="none"/>
              </w:rPr>
              <w:t> </w:t>
            </w:r>
          </w:p>
          <w:p>
            <w:pPr>
              <w:pStyle w:val="14"/>
              <w:spacing w:before="0" w:beforeAutospacing="0" w:after="0" w:afterAutospacing="0" w:line="420" w:lineRule="exact"/>
              <w:jc w:val="center"/>
              <w:rPr>
                <w:color w:val="auto"/>
                <w:highlight w:val="none"/>
              </w:rPr>
            </w:pPr>
            <w:r>
              <w:rPr>
                <w:rStyle w:val="19"/>
                <w:rFonts w:hint="eastAsia"/>
                <w:color w:val="auto"/>
                <w:highlight w:val="none"/>
              </w:rPr>
              <w:t>要求：真实有效且内容完整、清晰、整洁。</w:t>
            </w:r>
          </w:p>
          <w:p>
            <w:pPr>
              <w:pStyle w:val="14"/>
              <w:spacing w:before="0" w:beforeAutospacing="0" w:after="0" w:afterAutospacing="0" w:line="420" w:lineRule="exact"/>
              <w:jc w:val="center"/>
              <w:rPr>
                <w:color w:val="auto"/>
                <w:highlight w:val="none"/>
              </w:rPr>
            </w:pPr>
            <w:r>
              <w:rPr>
                <w:rStyle w:val="19"/>
                <w:rFonts w:hint="eastAsia"/>
                <w:color w:val="auto"/>
                <w:highlight w:val="none"/>
              </w:rPr>
              <w:t> </w:t>
            </w:r>
          </w:p>
        </w:tc>
      </w:tr>
    </w:tbl>
    <w:p>
      <w:pPr>
        <w:spacing w:line="400" w:lineRule="exact"/>
        <w:rPr>
          <w:rFonts w:ascii="宋体" w:hAnsi="宋体" w:cs="宋体"/>
          <w:bCs/>
          <w:color w:val="auto"/>
          <w:kern w:val="0"/>
          <w:szCs w:val="21"/>
          <w:highlight w:val="none"/>
        </w:rPr>
      </w:pPr>
      <w:r>
        <w:rPr>
          <w:rFonts w:hint="eastAsia" w:ascii="宋体" w:hAnsi="宋体" w:cs="宋体"/>
          <w:color w:val="auto"/>
          <w:szCs w:val="21"/>
          <w:highlight w:val="none"/>
        </w:rPr>
        <w:t>注：1、法定代表人（单位负责人）身份证复印件、被授权人身份证复印件须</w:t>
      </w:r>
      <w:r>
        <w:rPr>
          <w:rFonts w:hint="eastAsia" w:ascii="宋体" w:hAnsi="宋体" w:cs="宋体"/>
          <w:bCs/>
          <w:color w:val="auto"/>
          <w:kern w:val="0"/>
          <w:szCs w:val="21"/>
          <w:highlight w:val="none"/>
        </w:rPr>
        <w:t>加盖单位公章。</w:t>
      </w:r>
    </w:p>
    <w:p>
      <w:pPr>
        <w:spacing w:line="400" w:lineRule="exact"/>
        <w:ind w:firstLine="420"/>
        <w:rPr>
          <w:rFonts w:ascii="宋体" w:hAnsi="宋体" w:cs="宋体"/>
          <w:bCs/>
          <w:color w:val="auto"/>
          <w:kern w:val="0"/>
          <w:szCs w:val="21"/>
          <w:highlight w:val="none"/>
        </w:rPr>
      </w:pPr>
      <w:r>
        <w:rPr>
          <w:rFonts w:hint="eastAsia" w:ascii="宋体" w:hAnsi="宋体" w:cs="宋体"/>
          <w:bCs/>
          <w:color w:val="auto"/>
          <w:kern w:val="0"/>
          <w:szCs w:val="21"/>
          <w:highlight w:val="none"/>
        </w:rPr>
        <w:t>2、</w:t>
      </w:r>
      <w:r>
        <w:rPr>
          <w:rFonts w:ascii="宋体" w:hAnsi="宋体" w:cs="宋体"/>
          <w:bCs/>
          <w:color w:val="auto"/>
          <w:kern w:val="0"/>
          <w:szCs w:val="21"/>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Cs w:val="21"/>
          <w:highlight w:val="none"/>
        </w:rPr>
        <w:t>报价</w:t>
      </w:r>
      <w:r>
        <w:rPr>
          <w:rFonts w:ascii="宋体" w:hAnsi="宋体" w:cs="宋体"/>
          <w:bCs/>
          <w:color w:val="auto"/>
          <w:kern w:val="0"/>
          <w:szCs w:val="21"/>
          <w:highlight w:val="none"/>
        </w:rPr>
        <w:t>的，“单位负责人”指代表单位行使职权的主要负责人，即与实际提交的“营业执照等证明文件”载明的一致。</w:t>
      </w:r>
      <w:r>
        <w:rPr>
          <w:rFonts w:hint="eastAsia" w:ascii="宋体" w:hAnsi="宋体" w:cs="宋体"/>
          <w:bCs/>
          <w:color w:val="auto"/>
          <w:kern w:val="0"/>
          <w:szCs w:val="21"/>
          <w:highlight w:val="none"/>
        </w:rPr>
        <w:t>供应商</w:t>
      </w:r>
      <w:r>
        <w:rPr>
          <w:rFonts w:ascii="宋体" w:hAnsi="宋体" w:cs="宋体"/>
          <w:bCs/>
          <w:color w:val="auto"/>
          <w:kern w:val="0"/>
          <w:szCs w:val="21"/>
          <w:highlight w:val="none"/>
        </w:rPr>
        <w:t>（自然人除外）：若</w:t>
      </w:r>
      <w:r>
        <w:rPr>
          <w:rFonts w:hint="eastAsia" w:ascii="宋体" w:hAnsi="宋体" w:cs="宋体"/>
          <w:bCs/>
          <w:color w:val="auto"/>
          <w:kern w:val="0"/>
          <w:szCs w:val="21"/>
          <w:highlight w:val="none"/>
        </w:rPr>
        <w:t>供应商代表</w:t>
      </w:r>
      <w:r>
        <w:rPr>
          <w:rFonts w:ascii="宋体" w:hAnsi="宋体" w:cs="宋体"/>
          <w:bCs/>
          <w:color w:val="auto"/>
          <w:kern w:val="0"/>
          <w:szCs w:val="21"/>
          <w:highlight w:val="none"/>
        </w:rPr>
        <w:t>为单位负责人授权的委托代理人，应提供本授权书；若</w:t>
      </w:r>
      <w:r>
        <w:rPr>
          <w:rFonts w:hint="eastAsia" w:ascii="宋体" w:hAnsi="宋体" w:cs="宋体"/>
          <w:bCs/>
          <w:color w:val="auto"/>
          <w:kern w:val="0"/>
          <w:szCs w:val="21"/>
          <w:highlight w:val="none"/>
        </w:rPr>
        <w:t>供应商代表</w:t>
      </w:r>
      <w:r>
        <w:rPr>
          <w:rFonts w:ascii="宋体" w:hAnsi="宋体" w:cs="宋体"/>
          <w:bCs/>
          <w:color w:val="auto"/>
          <w:kern w:val="0"/>
          <w:szCs w:val="21"/>
          <w:highlight w:val="none"/>
        </w:rPr>
        <w:t>为单位负责人，应在此项下提交其身份证正反面复印件，可不提供本授权书。</w:t>
      </w:r>
    </w:p>
    <w:p>
      <w:pPr>
        <w:pStyle w:val="11"/>
        <w:spacing w:line="360" w:lineRule="auto"/>
        <w:rPr>
          <w:rFonts w:hAnsi="宋体"/>
          <w:b/>
          <w:color w:val="auto"/>
          <w:sz w:val="28"/>
          <w:szCs w:val="28"/>
          <w:highlight w:val="none"/>
        </w:rPr>
      </w:pP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outlineLvl w:val="2"/>
        <w:rPr>
          <w:rFonts w:ascii="宋体" w:hAnsi="宋体"/>
          <w:b/>
          <w:color w:val="auto"/>
          <w:sz w:val="32"/>
          <w:szCs w:val="22"/>
          <w:highlight w:val="none"/>
        </w:rPr>
      </w:pPr>
    </w:p>
    <w:p>
      <w:pPr>
        <w:pStyle w:val="7"/>
        <w:rPr>
          <w:rFonts w:hint="default" w:ascii="Times New Roman" w:hAnsi="Times New Roman"/>
          <w:color w:val="auto"/>
          <w:highlight w:val="none"/>
        </w:rPr>
      </w:pPr>
    </w:p>
    <w:p>
      <w:pPr>
        <w:rPr>
          <w:rFonts w:ascii="Times New Roman" w:hAnsi="Times New Roman"/>
          <w:b/>
          <w:color w:val="auto"/>
          <w:sz w:val="32"/>
          <w:highlight w:val="none"/>
        </w:rPr>
      </w:pPr>
    </w:p>
    <w:p>
      <w:pPr>
        <w:pStyle w:val="16"/>
        <w:ind w:firstLine="321"/>
        <w:rPr>
          <w:b/>
          <w:color w:val="auto"/>
          <w:sz w:val="32"/>
          <w:highlight w:val="none"/>
        </w:rPr>
      </w:pPr>
    </w:p>
    <w:p>
      <w:pPr>
        <w:pStyle w:val="16"/>
        <w:ind w:firstLine="321"/>
        <w:rPr>
          <w:b/>
          <w:color w:val="auto"/>
          <w:sz w:val="32"/>
          <w:highlight w:val="none"/>
        </w:rPr>
      </w:pPr>
    </w:p>
    <w:p>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pPr>
        <w:pStyle w:val="26"/>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pPr>
        <w:pStyle w:val="26"/>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17"/>
        <w:tblW w:w="5000" w:type="pct"/>
        <w:tblInd w:w="0" w:type="dxa"/>
        <w:tblLayout w:type="autofit"/>
        <w:tblCellMar>
          <w:top w:w="0" w:type="dxa"/>
          <w:left w:w="108" w:type="dxa"/>
          <w:bottom w:w="0" w:type="dxa"/>
          <w:right w:w="108" w:type="dxa"/>
        </w:tblCellMar>
      </w:tblPr>
      <w:tblGrid>
        <w:gridCol w:w="1420"/>
        <w:gridCol w:w="866"/>
        <w:gridCol w:w="2139"/>
        <w:gridCol w:w="1566"/>
        <w:gridCol w:w="1714"/>
        <w:gridCol w:w="817"/>
      </w:tblGrid>
      <w:tr>
        <w:tblPrEx>
          <w:tblCellMar>
            <w:top w:w="0" w:type="dxa"/>
            <w:left w:w="108" w:type="dxa"/>
            <w:bottom w:w="0" w:type="dxa"/>
            <w:right w:w="108" w:type="dxa"/>
          </w:tblCellMar>
        </w:tblPrEx>
        <w:tc>
          <w:tcPr>
            <w:tcW w:w="833" w:type="pct"/>
            <w:noWrap w:val="0"/>
            <w:vAlign w:val="top"/>
          </w:tcPr>
          <w:p>
            <w:pPr>
              <w:pStyle w:val="26"/>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lang w:eastAsia="zh-CN"/>
              </w:rPr>
              <w:t>合同</w:t>
            </w:r>
            <w:r>
              <w:rPr>
                <w:rFonts w:ascii="宋体" w:hAnsi="宋体" w:cs="宋体"/>
                <w:color w:val="auto"/>
                <w:sz w:val="24"/>
                <w:szCs w:val="24"/>
                <w:highlight w:val="none"/>
              </w:rPr>
              <w:t>包</w:t>
            </w:r>
          </w:p>
        </w:tc>
        <w:tc>
          <w:tcPr>
            <w:tcW w:w="508" w:type="pct"/>
            <w:noWrap w:val="0"/>
            <w:vAlign w:val="top"/>
          </w:tcPr>
          <w:p>
            <w:pPr>
              <w:pStyle w:val="26"/>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1254" w:type="pct"/>
            <w:noWrap w:val="0"/>
            <w:vAlign w:val="top"/>
          </w:tcPr>
          <w:p>
            <w:pPr>
              <w:pStyle w:val="26"/>
              <w:spacing w:line="360" w:lineRule="auto"/>
              <w:jc w:val="center"/>
              <w:rPr>
                <w:rFonts w:ascii="宋体" w:hAnsi="宋体" w:cs="宋体"/>
                <w:color w:val="auto"/>
                <w:sz w:val="24"/>
                <w:szCs w:val="24"/>
                <w:highlight w:val="none"/>
                <w:lang w:eastAsia="zh-CN"/>
              </w:rPr>
            </w:pPr>
            <w:r>
              <w:rPr>
                <w:rFonts w:ascii="宋体" w:hAnsi="宋体" w:cs="宋体"/>
                <w:color w:val="auto"/>
                <w:sz w:val="24"/>
                <w:szCs w:val="24"/>
                <w:highlight w:val="none"/>
                <w:lang w:eastAsia="zh-CN"/>
              </w:rPr>
              <w:t>货物名称/服务名称/工程名称</w:t>
            </w:r>
          </w:p>
        </w:tc>
        <w:tc>
          <w:tcPr>
            <w:tcW w:w="918" w:type="pct"/>
            <w:noWrap w:val="0"/>
            <w:vAlign w:val="top"/>
          </w:tcPr>
          <w:p>
            <w:pPr>
              <w:pStyle w:val="26"/>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lang w:eastAsia="zh-CN"/>
              </w:rPr>
              <w:t>数量/</w:t>
            </w:r>
            <w:r>
              <w:rPr>
                <w:rFonts w:hint="default" w:ascii="宋体" w:hAnsi="宋体" w:cs="宋体"/>
                <w:color w:val="auto"/>
                <w:sz w:val="24"/>
                <w:szCs w:val="24"/>
                <w:highlight w:val="none"/>
              </w:rPr>
              <w:t>服务期限</w:t>
            </w:r>
            <w:r>
              <w:rPr>
                <w:rFonts w:ascii="宋体" w:hAnsi="宋体" w:cs="宋体"/>
                <w:color w:val="auto"/>
                <w:sz w:val="24"/>
                <w:szCs w:val="24"/>
                <w:highlight w:val="none"/>
                <w:lang w:eastAsia="zh-CN"/>
              </w:rPr>
              <w:t>/施工工期</w:t>
            </w:r>
          </w:p>
        </w:tc>
        <w:tc>
          <w:tcPr>
            <w:tcW w:w="1005" w:type="pct"/>
            <w:noWrap w:val="0"/>
            <w:vAlign w:val="top"/>
          </w:tcPr>
          <w:p>
            <w:pPr>
              <w:pStyle w:val="26"/>
              <w:spacing w:line="360" w:lineRule="auto"/>
              <w:jc w:val="center"/>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规格</w:t>
            </w:r>
            <w:r>
              <w:rPr>
                <w:rFonts w:hint="eastAsia" w:ascii="宋体" w:hAnsi="宋体" w:cs="宋体"/>
                <w:b/>
                <w:bCs/>
                <w:color w:val="auto"/>
                <w:sz w:val="24"/>
                <w:szCs w:val="24"/>
                <w:highlight w:val="none"/>
                <w:lang w:eastAsia="zh-CN"/>
              </w:rPr>
              <w:t>（品牌及型号）</w:t>
            </w:r>
          </w:p>
        </w:tc>
        <w:tc>
          <w:tcPr>
            <w:tcW w:w="479" w:type="pct"/>
            <w:noWrap w:val="0"/>
            <w:vAlign w:val="top"/>
          </w:tcPr>
          <w:p>
            <w:pPr>
              <w:pStyle w:val="26"/>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tblPrEx>
          <w:tblCellMar>
            <w:top w:w="0" w:type="dxa"/>
            <w:left w:w="108" w:type="dxa"/>
            <w:bottom w:w="0" w:type="dxa"/>
            <w:right w:w="108" w:type="dxa"/>
          </w:tblCellMar>
        </w:tblPrEx>
        <w:tc>
          <w:tcPr>
            <w:tcW w:w="833" w:type="pct"/>
            <w:vMerge w:val="restart"/>
            <w:noWrap w:val="0"/>
            <w:vAlign w:val="top"/>
          </w:tcPr>
          <w:p>
            <w:pPr>
              <w:pStyle w:val="26"/>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508" w:type="pct"/>
            <w:noWrap w:val="0"/>
            <w:vAlign w:val="top"/>
          </w:tcPr>
          <w:p>
            <w:pPr>
              <w:pStyle w:val="26"/>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1254" w:type="pct"/>
            <w:noWrap w:val="0"/>
            <w:vAlign w:val="top"/>
          </w:tcPr>
          <w:p>
            <w:pPr>
              <w:spacing w:line="360" w:lineRule="auto"/>
              <w:rPr>
                <w:rFonts w:ascii="宋体" w:hAnsi="宋体" w:cs="宋体"/>
                <w:color w:val="auto"/>
                <w:sz w:val="24"/>
                <w:highlight w:val="none"/>
              </w:rPr>
            </w:pPr>
          </w:p>
        </w:tc>
        <w:tc>
          <w:tcPr>
            <w:tcW w:w="918" w:type="pct"/>
            <w:noWrap w:val="0"/>
            <w:vAlign w:val="top"/>
          </w:tcPr>
          <w:p>
            <w:pPr>
              <w:spacing w:line="360" w:lineRule="auto"/>
              <w:rPr>
                <w:rFonts w:ascii="宋体" w:hAnsi="宋体" w:cs="宋体"/>
                <w:color w:val="auto"/>
                <w:sz w:val="24"/>
                <w:highlight w:val="none"/>
              </w:rPr>
            </w:pPr>
          </w:p>
        </w:tc>
        <w:tc>
          <w:tcPr>
            <w:tcW w:w="1005" w:type="pct"/>
            <w:noWrap w:val="0"/>
            <w:vAlign w:val="top"/>
          </w:tcPr>
          <w:p>
            <w:pPr>
              <w:spacing w:line="360" w:lineRule="auto"/>
              <w:rPr>
                <w:rFonts w:ascii="宋体" w:hAnsi="宋体" w:cs="宋体"/>
                <w:color w:val="auto"/>
                <w:sz w:val="24"/>
                <w:highlight w:val="none"/>
              </w:rPr>
            </w:pPr>
          </w:p>
        </w:tc>
        <w:tc>
          <w:tcPr>
            <w:tcW w:w="479" w:type="pct"/>
            <w:noWrap w:val="0"/>
            <w:vAlign w:val="top"/>
          </w:tcPr>
          <w:p>
            <w:pPr>
              <w:spacing w:line="360" w:lineRule="auto"/>
              <w:rPr>
                <w:rFonts w:ascii="宋体" w:hAnsi="宋体" w:cs="宋体"/>
                <w:color w:val="auto"/>
                <w:sz w:val="24"/>
                <w:highlight w:val="none"/>
              </w:rPr>
            </w:pPr>
          </w:p>
        </w:tc>
      </w:tr>
      <w:tr>
        <w:tblPrEx>
          <w:tblCellMar>
            <w:top w:w="0" w:type="dxa"/>
            <w:left w:w="108" w:type="dxa"/>
            <w:bottom w:w="0" w:type="dxa"/>
            <w:right w:w="108" w:type="dxa"/>
          </w:tblCellMar>
        </w:tblPrEx>
        <w:tc>
          <w:tcPr>
            <w:tcW w:w="833" w:type="pct"/>
            <w:vMerge w:val="continue"/>
            <w:noWrap w:val="0"/>
            <w:vAlign w:val="top"/>
          </w:tcPr>
          <w:p>
            <w:pPr>
              <w:spacing w:line="360" w:lineRule="auto"/>
              <w:rPr>
                <w:rFonts w:ascii="宋体" w:hAnsi="宋体" w:cs="宋体"/>
                <w:color w:val="auto"/>
                <w:sz w:val="24"/>
                <w:highlight w:val="none"/>
              </w:rPr>
            </w:pPr>
          </w:p>
        </w:tc>
        <w:tc>
          <w:tcPr>
            <w:tcW w:w="508" w:type="pct"/>
            <w:noWrap w:val="0"/>
            <w:vAlign w:val="top"/>
          </w:tcPr>
          <w:p>
            <w:pPr>
              <w:pStyle w:val="26"/>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254" w:type="pct"/>
            <w:noWrap w:val="0"/>
            <w:vAlign w:val="top"/>
          </w:tcPr>
          <w:p>
            <w:pPr>
              <w:spacing w:line="360" w:lineRule="auto"/>
              <w:rPr>
                <w:rFonts w:ascii="宋体" w:hAnsi="宋体" w:cs="宋体"/>
                <w:color w:val="auto"/>
                <w:sz w:val="24"/>
                <w:highlight w:val="none"/>
              </w:rPr>
            </w:pPr>
          </w:p>
        </w:tc>
        <w:tc>
          <w:tcPr>
            <w:tcW w:w="918" w:type="pct"/>
            <w:noWrap w:val="0"/>
            <w:vAlign w:val="top"/>
          </w:tcPr>
          <w:p>
            <w:pPr>
              <w:spacing w:line="360" w:lineRule="auto"/>
              <w:rPr>
                <w:rFonts w:ascii="宋体" w:hAnsi="宋体" w:cs="宋体"/>
                <w:color w:val="auto"/>
                <w:sz w:val="24"/>
                <w:highlight w:val="none"/>
              </w:rPr>
            </w:pPr>
          </w:p>
        </w:tc>
        <w:tc>
          <w:tcPr>
            <w:tcW w:w="1005" w:type="pct"/>
            <w:noWrap w:val="0"/>
            <w:vAlign w:val="top"/>
          </w:tcPr>
          <w:p>
            <w:pPr>
              <w:spacing w:line="360" w:lineRule="auto"/>
              <w:rPr>
                <w:rFonts w:ascii="宋体" w:hAnsi="宋体" w:cs="宋体"/>
                <w:color w:val="auto"/>
                <w:sz w:val="24"/>
                <w:highlight w:val="none"/>
              </w:rPr>
            </w:pPr>
          </w:p>
        </w:tc>
        <w:tc>
          <w:tcPr>
            <w:tcW w:w="479" w:type="pct"/>
            <w:noWrap w:val="0"/>
            <w:vAlign w:val="top"/>
          </w:tcPr>
          <w:p>
            <w:pPr>
              <w:spacing w:line="360" w:lineRule="auto"/>
              <w:rPr>
                <w:rFonts w:ascii="宋体" w:hAnsi="宋体" w:cs="宋体"/>
                <w:color w:val="auto"/>
                <w:sz w:val="24"/>
                <w:highlight w:val="none"/>
              </w:rPr>
            </w:pPr>
          </w:p>
        </w:tc>
      </w:tr>
      <w:tr>
        <w:tblPrEx>
          <w:tblCellMar>
            <w:top w:w="0" w:type="dxa"/>
            <w:left w:w="108" w:type="dxa"/>
            <w:bottom w:w="0" w:type="dxa"/>
            <w:right w:w="108" w:type="dxa"/>
          </w:tblCellMar>
        </w:tblPrEx>
        <w:tc>
          <w:tcPr>
            <w:tcW w:w="833" w:type="pct"/>
            <w:noWrap w:val="0"/>
            <w:vAlign w:val="top"/>
          </w:tcPr>
          <w:p>
            <w:pPr>
              <w:pStyle w:val="26"/>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508" w:type="pct"/>
            <w:noWrap w:val="0"/>
            <w:vAlign w:val="top"/>
          </w:tcPr>
          <w:p>
            <w:pPr>
              <w:spacing w:line="360" w:lineRule="auto"/>
              <w:rPr>
                <w:rFonts w:ascii="宋体" w:hAnsi="宋体" w:cs="宋体"/>
                <w:color w:val="auto"/>
                <w:sz w:val="24"/>
                <w:highlight w:val="none"/>
              </w:rPr>
            </w:pPr>
          </w:p>
        </w:tc>
        <w:tc>
          <w:tcPr>
            <w:tcW w:w="1254" w:type="pct"/>
            <w:noWrap w:val="0"/>
            <w:vAlign w:val="top"/>
          </w:tcPr>
          <w:p>
            <w:pPr>
              <w:spacing w:line="360" w:lineRule="auto"/>
              <w:rPr>
                <w:rFonts w:ascii="宋体" w:hAnsi="宋体" w:cs="宋体"/>
                <w:color w:val="auto"/>
                <w:sz w:val="24"/>
                <w:highlight w:val="none"/>
              </w:rPr>
            </w:pPr>
          </w:p>
        </w:tc>
        <w:tc>
          <w:tcPr>
            <w:tcW w:w="918" w:type="pct"/>
            <w:noWrap w:val="0"/>
            <w:vAlign w:val="top"/>
          </w:tcPr>
          <w:p>
            <w:pPr>
              <w:spacing w:line="360" w:lineRule="auto"/>
              <w:rPr>
                <w:rFonts w:ascii="宋体" w:hAnsi="宋体" w:cs="宋体"/>
                <w:color w:val="auto"/>
                <w:sz w:val="24"/>
                <w:highlight w:val="none"/>
              </w:rPr>
            </w:pPr>
          </w:p>
        </w:tc>
        <w:tc>
          <w:tcPr>
            <w:tcW w:w="1005" w:type="pct"/>
            <w:noWrap w:val="0"/>
            <w:vAlign w:val="top"/>
          </w:tcPr>
          <w:p>
            <w:pPr>
              <w:spacing w:line="360" w:lineRule="auto"/>
              <w:rPr>
                <w:rFonts w:ascii="宋体" w:hAnsi="宋体" w:cs="宋体"/>
                <w:color w:val="auto"/>
                <w:sz w:val="24"/>
                <w:highlight w:val="none"/>
              </w:rPr>
            </w:pPr>
          </w:p>
        </w:tc>
        <w:tc>
          <w:tcPr>
            <w:tcW w:w="479" w:type="pct"/>
            <w:noWrap w:val="0"/>
            <w:vAlign w:val="top"/>
          </w:tcPr>
          <w:p>
            <w:pPr>
              <w:spacing w:line="360" w:lineRule="auto"/>
              <w:rPr>
                <w:rFonts w:ascii="宋体" w:hAnsi="宋体" w:cs="宋体"/>
                <w:color w:val="auto"/>
                <w:sz w:val="24"/>
                <w:highlight w:val="none"/>
              </w:rPr>
            </w:pPr>
          </w:p>
        </w:tc>
      </w:tr>
    </w:tbl>
    <w:p>
      <w:pPr>
        <w:pStyle w:val="26"/>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pPr>
        <w:pStyle w:val="26"/>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pPr>
        <w:pStyle w:val="26"/>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w:t>
      </w:r>
      <w:r>
        <w:rPr>
          <w:rFonts w:ascii="宋体" w:hAnsi="宋体" w:cs="宋体"/>
          <w:color w:val="auto"/>
          <w:sz w:val="24"/>
          <w:szCs w:val="24"/>
          <w:highlight w:val="none"/>
          <w:lang w:eastAsia="zh-CN"/>
        </w:rPr>
        <w:t>货物名称/服务名称/工程名称</w:t>
      </w:r>
      <w:r>
        <w:rPr>
          <w:rFonts w:ascii="宋体" w:hAnsi="宋体" w:cs="宋体"/>
          <w:color w:val="auto"/>
          <w:sz w:val="24"/>
          <w:szCs w:val="24"/>
          <w:highlight w:val="none"/>
        </w:rPr>
        <w:t>”及“</w:t>
      </w:r>
      <w:r>
        <w:rPr>
          <w:rFonts w:ascii="宋体" w:hAnsi="宋体" w:cs="宋体"/>
          <w:color w:val="auto"/>
          <w:sz w:val="24"/>
          <w:szCs w:val="24"/>
          <w:highlight w:val="none"/>
          <w:lang w:eastAsia="zh-CN"/>
        </w:rPr>
        <w:t>数量/</w:t>
      </w:r>
      <w:r>
        <w:rPr>
          <w:rFonts w:hint="default" w:ascii="宋体" w:hAnsi="宋体" w:cs="宋体"/>
          <w:color w:val="auto"/>
          <w:sz w:val="24"/>
          <w:szCs w:val="24"/>
          <w:highlight w:val="none"/>
        </w:rPr>
        <w:t>服务期限</w:t>
      </w:r>
      <w:r>
        <w:rPr>
          <w:rFonts w:ascii="宋体" w:hAnsi="宋体" w:cs="宋体"/>
          <w:color w:val="auto"/>
          <w:sz w:val="24"/>
          <w:szCs w:val="24"/>
          <w:highlight w:val="none"/>
          <w:lang w:eastAsia="zh-CN"/>
        </w:rPr>
        <w:t>/施工工期</w:t>
      </w:r>
      <w:r>
        <w:rPr>
          <w:rFonts w:ascii="宋体" w:hAnsi="宋体" w:cs="宋体"/>
          <w:color w:val="auto"/>
          <w:sz w:val="24"/>
          <w:szCs w:val="24"/>
          <w:highlight w:val="none"/>
        </w:rPr>
        <w:t>”应与</w:t>
      </w:r>
      <w:r>
        <w:rPr>
          <w:rFonts w:ascii="宋体" w:hAnsi="宋体" w:cs="宋体"/>
          <w:color w:val="auto"/>
          <w:sz w:val="24"/>
          <w:szCs w:val="24"/>
          <w:highlight w:val="none"/>
          <w:lang w:eastAsia="zh-CN"/>
        </w:rPr>
        <w:t>第三章</w:t>
      </w:r>
      <w:r>
        <w:rPr>
          <w:rFonts w:ascii="宋体" w:hAnsi="宋体" w:cs="宋体"/>
          <w:color w:val="auto"/>
          <w:sz w:val="24"/>
          <w:szCs w:val="24"/>
          <w:highlight w:val="none"/>
        </w:rPr>
        <w:t>《采购标的一览表》中的有关内容（“采购包”、“品目号”、“</w:t>
      </w:r>
      <w:r>
        <w:rPr>
          <w:rFonts w:ascii="宋体" w:hAnsi="宋体" w:cs="宋体"/>
          <w:color w:val="auto"/>
          <w:sz w:val="24"/>
          <w:szCs w:val="24"/>
          <w:highlight w:val="none"/>
          <w:lang w:eastAsia="zh-CN"/>
        </w:rPr>
        <w:t>货物名称/服务名称/工程名称</w:t>
      </w:r>
      <w:r>
        <w:rPr>
          <w:rFonts w:ascii="宋体" w:hAnsi="宋体" w:cs="宋体"/>
          <w:color w:val="auto"/>
          <w:sz w:val="24"/>
          <w:szCs w:val="24"/>
          <w:highlight w:val="none"/>
        </w:rPr>
        <w:t>”及“</w:t>
      </w:r>
      <w:r>
        <w:rPr>
          <w:rFonts w:ascii="宋体" w:hAnsi="宋体" w:cs="宋体"/>
          <w:color w:val="auto"/>
          <w:sz w:val="24"/>
          <w:szCs w:val="24"/>
          <w:highlight w:val="none"/>
          <w:lang w:eastAsia="zh-CN"/>
        </w:rPr>
        <w:t>数量/</w:t>
      </w:r>
      <w:r>
        <w:rPr>
          <w:rFonts w:hint="default" w:ascii="宋体" w:hAnsi="宋体" w:cs="宋体"/>
          <w:color w:val="auto"/>
          <w:sz w:val="24"/>
          <w:szCs w:val="24"/>
          <w:highlight w:val="none"/>
        </w:rPr>
        <w:t>服务期限</w:t>
      </w:r>
      <w:r>
        <w:rPr>
          <w:rFonts w:ascii="宋体" w:hAnsi="宋体" w:cs="宋体"/>
          <w:color w:val="auto"/>
          <w:sz w:val="24"/>
          <w:szCs w:val="24"/>
          <w:highlight w:val="none"/>
          <w:lang w:eastAsia="zh-CN"/>
        </w:rPr>
        <w:t>/施工工期</w:t>
      </w:r>
      <w:r>
        <w:rPr>
          <w:rFonts w:ascii="宋体" w:hAnsi="宋体" w:cs="宋体"/>
          <w:color w:val="auto"/>
          <w:sz w:val="24"/>
          <w:szCs w:val="24"/>
          <w:highlight w:val="none"/>
        </w:rPr>
        <w:t>”）保持一致。</w:t>
      </w:r>
    </w:p>
    <w:p>
      <w:pPr>
        <w:pStyle w:val="26"/>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1.2货物</w:t>
      </w:r>
      <w:r>
        <w:rPr>
          <w:rFonts w:ascii="宋体" w:hAnsi="宋体" w:cs="宋体"/>
          <w:color w:val="auto"/>
          <w:sz w:val="24"/>
          <w:szCs w:val="24"/>
          <w:highlight w:val="none"/>
          <w:lang w:eastAsia="zh-CN"/>
        </w:rPr>
        <w:t>类项目</w:t>
      </w:r>
      <w:r>
        <w:rPr>
          <w:rFonts w:ascii="宋体" w:hAnsi="宋体" w:cs="宋体"/>
          <w:color w:val="auto"/>
          <w:sz w:val="24"/>
          <w:szCs w:val="24"/>
          <w:highlight w:val="none"/>
        </w:rPr>
        <w:t>：“规格”项下应填写货物制造厂商赋予的品牌（属于节能、环保清单产品的货物，填写的品牌名称应与清单载明的品牌名称保持一致）及具体型号。“来源地”应填写货物的原产地。</w:t>
      </w:r>
    </w:p>
    <w:p>
      <w:pPr>
        <w:pStyle w:val="26"/>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1.3服务</w:t>
      </w:r>
      <w:r>
        <w:rPr>
          <w:rFonts w:ascii="宋体" w:hAnsi="宋体" w:cs="宋体"/>
          <w:color w:val="auto"/>
          <w:sz w:val="24"/>
          <w:szCs w:val="24"/>
          <w:highlight w:val="none"/>
          <w:lang w:eastAsia="zh-CN"/>
        </w:rPr>
        <w:t>类项目</w:t>
      </w:r>
      <w:r>
        <w:rPr>
          <w:rFonts w:ascii="宋体" w:hAnsi="宋体" w:cs="宋体"/>
          <w:color w:val="auto"/>
          <w:sz w:val="24"/>
          <w:szCs w:val="24"/>
          <w:highlight w:val="none"/>
        </w:rPr>
        <w:t>：“规格”项下应填写服务提供者提供的服务标准及品牌（若有）。“来源地”应填写服务提供者的所在地。</w:t>
      </w:r>
    </w:p>
    <w:p>
      <w:pPr>
        <w:pStyle w:val="26"/>
        <w:spacing w:line="360" w:lineRule="auto"/>
        <w:ind w:firstLine="480"/>
        <w:jc w:val="both"/>
        <w:rPr>
          <w:rFonts w:ascii="宋体" w:hAnsi="宋体" w:cs="宋体"/>
          <w:color w:val="auto"/>
          <w:sz w:val="24"/>
          <w:szCs w:val="24"/>
          <w:highlight w:val="none"/>
        </w:rPr>
      </w:pPr>
      <w:r>
        <w:rPr>
          <w:rFonts w:ascii="宋体" w:hAnsi="宋体" w:cs="宋体"/>
          <w:color w:val="auto"/>
          <w:sz w:val="24"/>
          <w:szCs w:val="24"/>
          <w:highlight w:val="none"/>
          <w:lang w:eastAsia="zh-CN"/>
        </w:rPr>
        <w:t>1</w:t>
      </w:r>
      <w:r>
        <w:rPr>
          <w:rFonts w:hint="default" w:ascii="宋体" w:hAnsi="宋体" w:cs="宋体"/>
          <w:color w:val="auto"/>
          <w:sz w:val="24"/>
          <w:szCs w:val="24"/>
          <w:highlight w:val="none"/>
          <w:lang w:eastAsia="zh-CN"/>
        </w:rPr>
        <w:t>.4</w:t>
      </w:r>
      <w:r>
        <w:rPr>
          <w:rFonts w:ascii="宋体" w:hAnsi="宋体" w:cs="宋体"/>
          <w:color w:val="auto"/>
          <w:sz w:val="24"/>
          <w:szCs w:val="24"/>
          <w:highlight w:val="none"/>
          <w:lang w:eastAsia="zh-CN"/>
        </w:rPr>
        <w:t>工程类项目</w:t>
      </w:r>
      <w:r>
        <w:rPr>
          <w:rFonts w:ascii="宋体" w:hAnsi="宋体" w:cs="宋体"/>
          <w:color w:val="auto"/>
          <w:sz w:val="24"/>
          <w:szCs w:val="24"/>
          <w:highlight w:val="none"/>
        </w:rPr>
        <w:t>：</w:t>
      </w:r>
      <w:r>
        <w:rPr>
          <w:rFonts w:ascii="宋体" w:hAnsi="宋体" w:cs="宋体"/>
          <w:color w:val="auto"/>
          <w:sz w:val="24"/>
          <w:szCs w:val="24"/>
          <w:highlight w:val="none"/>
          <w:lang w:eastAsia="zh-CN"/>
        </w:rPr>
        <w:t>若网上竞价文件有要求供应商填写工程主材品牌（型号）的，可在</w:t>
      </w:r>
      <w:r>
        <w:rPr>
          <w:rFonts w:ascii="宋体" w:hAnsi="宋体" w:cs="宋体"/>
          <w:color w:val="auto"/>
          <w:sz w:val="24"/>
          <w:szCs w:val="24"/>
          <w:highlight w:val="none"/>
        </w:rPr>
        <w:t>“规格”项下</w:t>
      </w:r>
      <w:r>
        <w:rPr>
          <w:rFonts w:ascii="宋体" w:hAnsi="宋体" w:cs="宋体"/>
          <w:color w:val="auto"/>
          <w:sz w:val="24"/>
          <w:szCs w:val="24"/>
          <w:highlight w:val="none"/>
          <w:lang w:eastAsia="zh-CN"/>
        </w:rPr>
        <w:t>填写，否则工程类项目“规格”项下无需填写内容，</w:t>
      </w:r>
      <w:r>
        <w:rPr>
          <w:rFonts w:ascii="宋体" w:hAnsi="宋体" w:cs="宋体"/>
          <w:color w:val="auto"/>
          <w:sz w:val="24"/>
          <w:szCs w:val="24"/>
          <w:highlight w:val="none"/>
        </w:rPr>
        <w:t>“来源地”应填写</w:t>
      </w:r>
      <w:r>
        <w:rPr>
          <w:rFonts w:ascii="宋体" w:hAnsi="宋体" w:cs="宋体"/>
          <w:color w:val="auto"/>
          <w:sz w:val="24"/>
          <w:szCs w:val="24"/>
          <w:highlight w:val="none"/>
          <w:lang w:eastAsia="zh-CN"/>
        </w:rPr>
        <w:t>工程承接者的所在地</w:t>
      </w:r>
      <w:r>
        <w:rPr>
          <w:rFonts w:ascii="宋体" w:hAnsi="宋体" w:cs="宋体"/>
          <w:color w:val="auto"/>
          <w:sz w:val="24"/>
          <w:szCs w:val="24"/>
          <w:highlight w:val="none"/>
        </w:rPr>
        <w:t>。</w:t>
      </w:r>
    </w:p>
    <w:p>
      <w:pPr>
        <w:pStyle w:val="26"/>
        <w:spacing w:line="360" w:lineRule="auto"/>
        <w:ind w:firstLine="480"/>
        <w:jc w:val="right"/>
        <w:rPr>
          <w:rFonts w:hint="default" w:ascii="宋体" w:hAnsi="宋体" w:cs="宋体"/>
          <w:color w:val="auto"/>
          <w:sz w:val="24"/>
          <w:szCs w:val="24"/>
          <w:highlight w:val="none"/>
        </w:rPr>
      </w:pPr>
    </w:p>
    <w:p>
      <w:pPr>
        <w:pStyle w:val="26"/>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26"/>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26"/>
        <w:spacing w:line="360" w:lineRule="auto"/>
        <w:jc w:val="both"/>
        <w:rPr>
          <w:rFonts w:hint="default" w:ascii="宋体" w:hAnsi="宋体" w:cs="宋体"/>
          <w:color w:val="auto"/>
          <w:sz w:val="24"/>
          <w:szCs w:val="24"/>
          <w:highlight w:val="none"/>
        </w:rPr>
      </w:pPr>
    </w:p>
    <w:p>
      <w:pPr>
        <w:pStyle w:val="26"/>
        <w:spacing w:line="360" w:lineRule="auto"/>
        <w:jc w:val="both"/>
        <w:rPr>
          <w:rFonts w:hint="default" w:ascii="宋体" w:hAnsi="宋体" w:cs="宋体"/>
          <w:color w:val="auto"/>
          <w:sz w:val="24"/>
          <w:szCs w:val="24"/>
          <w:highlight w:val="none"/>
        </w:rPr>
      </w:pPr>
    </w:p>
    <w:p>
      <w:pPr>
        <w:pStyle w:val="26"/>
        <w:spacing w:line="360" w:lineRule="auto"/>
        <w:jc w:val="both"/>
        <w:rPr>
          <w:rFonts w:hint="default" w:ascii="宋体" w:hAnsi="宋体" w:cs="宋体"/>
          <w:color w:val="auto"/>
          <w:sz w:val="24"/>
          <w:szCs w:val="24"/>
          <w:highlight w:val="none"/>
        </w:rPr>
      </w:pPr>
    </w:p>
    <w:p>
      <w:pPr>
        <w:pStyle w:val="26"/>
        <w:spacing w:line="360" w:lineRule="auto"/>
        <w:jc w:val="both"/>
        <w:rPr>
          <w:rFonts w:hint="default" w:ascii="宋体" w:hAnsi="宋体" w:cs="宋体"/>
          <w:color w:val="auto"/>
          <w:sz w:val="24"/>
          <w:szCs w:val="24"/>
          <w:highlight w:val="none"/>
        </w:rPr>
      </w:pPr>
    </w:p>
    <w:p>
      <w:pPr>
        <w:pStyle w:val="4"/>
        <w:numPr>
          <w:ilvl w:val="0"/>
          <w:numId w:val="7"/>
        </w:numPr>
        <w:jc w:val="center"/>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网上竞价内容及要求偏离表</w:t>
      </w:r>
    </w:p>
    <w:p>
      <w:pPr>
        <w:pStyle w:val="4"/>
        <w:rPr>
          <w:rFonts w:ascii="宋体" w:hAnsi="宋体" w:cs="宋体"/>
          <w:b/>
          <w:bCs/>
          <w:color w:val="auto"/>
          <w:sz w:val="28"/>
          <w:szCs w:val="28"/>
          <w:highlight w:val="none"/>
        </w:rPr>
      </w:pPr>
    </w:p>
    <w:p>
      <w:pPr>
        <w:pStyle w:val="14"/>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17"/>
        <w:tblW w:w="4996" w:type="pct"/>
        <w:tblInd w:w="0" w:type="dxa"/>
        <w:tblLayout w:type="autofit"/>
        <w:tblCellMar>
          <w:top w:w="0" w:type="dxa"/>
          <w:left w:w="0" w:type="dxa"/>
          <w:bottom w:w="0" w:type="dxa"/>
          <w:right w:w="0" w:type="dxa"/>
        </w:tblCellMar>
      </w:tblPr>
      <w:tblGrid>
        <w:gridCol w:w="695"/>
        <w:gridCol w:w="3159"/>
        <w:gridCol w:w="2894"/>
        <w:gridCol w:w="1791"/>
      </w:tblGrid>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4"/>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4"/>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4"/>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4"/>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jc w:val="center"/>
              <w:rPr>
                <w:rFonts w:ascii="宋体" w:hAnsi="宋体" w:cs="宋体"/>
                <w:color w:val="auto"/>
                <w:sz w:val="24"/>
                <w:highlight w:val="none"/>
              </w:rPr>
            </w:pP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4"/>
              <w:wordWrap w:val="0"/>
              <w:spacing w:before="0" w:beforeAutospacing="0" w:after="0" w:afterAutospacing="0" w:line="480" w:lineRule="atLeast"/>
              <w:jc w:val="center"/>
              <w:rPr>
                <w:color w:val="auto"/>
                <w:highlight w:val="none"/>
              </w:rPr>
            </w:pP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4"/>
              <w:wordWrap w:val="0"/>
              <w:spacing w:before="0" w:beforeAutospacing="0" w:after="0" w:afterAutospacing="0" w:line="480" w:lineRule="atLeast"/>
              <w:jc w:val="center"/>
              <w:rPr>
                <w:color w:val="auto"/>
                <w:highlight w:val="none"/>
              </w:rPr>
            </w:pP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4"/>
              <w:wordWrap w:val="0"/>
              <w:spacing w:before="0" w:beforeAutospacing="0" w:after="0" w:afterAutospacing="0" w:line="480" w:lineRule="atLeast"/>
              <w:jc w:val="center"/>
              <w:rPr>
                <w:color w:val="auto"/>
                <w:highlight w:val="none"/>
              </w:rP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jc w:val="center"/>
              <w:rPr>
                <w:rFonts w:ascii="宋体" w:hAnsi="宋体" w:cs="宋体"/>
                <w:color w:val="auto"/>
                <w:sz w:val="24"/>
                <w:highlight w:val="none"/>
              </w:rPr>
            </w:pP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4"/>
              <w:wordWrap w:val="0"/>
              <w:spacing w:before="0" w:beforeAutospacing="0" w:after="0" w:afterAutospacing="0" w:line="480" w:lineRule="atLeast"/>
              <w:jc w:val="center"/>
              <w:rPr>
                <w:color w:val="auto"/>
                <w:highlight w:val="none"/>
              </w:rPr>
            </w:pP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4"/>
              <w:wordWrap w:val="0"/>
              <w:spacing w:before="0" w:beforeAutospacing="0" w:after="0" w:afterAutospacing="0" w:line="480" w:lineRule="atLeast"/>
              <w:jc w:val="center"/>
              <w:rPr>
                <w:color w:val="auto"/>
                <w:highlight w:val="none"/>
              </w:rPr>
            </w:pP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4"/>
              <w:wordWrap w:val="0"/>
              <w:spacing w:before="0" w:beforeAutospacing="0" w:after="0" w:afterAutospacing="0" w:line="480" w:lineRule="atLeast"/>
              <w:jc w:val="center"/>
              <w:rPr>
                <w:color w:val="auto"/>
                <w:highlight w:val="none"/>
              </w:rP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jc w:val="center"/>
              <w:rPr>
                <w:rFonts w:ascii="宋体" w:hAnsi="宋体" w:cs="宋体"/>
                <w:color w:val="auto"/>
                <w:sz w:val="24"/>
                <w:highlight w:val="none"/>
              </w:rPr>
            </w:pP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4"/>
              <w:wordWrap w:val="0"/>
              <w:spacing w:before="0" w:beforeAutospacing="0" w:after="0" w:afterAutospacing="0" w:line="480" w:lineRule="atLeast"/>
              <w:jc w:val="center"/>
              <w:rPr>
                <w:color w:val="auto"/>
                <w:highlight w:val="none"/>
              </w:rPr>
            </w:pP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4"/>
              <w:wordWrap w:val="0"/>
              <w:spacing w:before="0" w:beforeAutospacing="0" w:after="0" w:afterAutospacing="0" w:line="480" w:lineRule="atLeast"/>
              <w:jc w:val="center"/>
              <w:rPr>
                <w:color w:val="auto"/>
                <w:highlight w:val="none"/>
              </w:rPr>
            </w:pP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4"/>
              <w:wordWrap w:val="0"/>
              <w:spacing w:before="0" w:beforeAutospacing="0" w:after="0" w:afterAutospacing="0" w:line="480" w:lineRule="atLeast"/>
              <w:jc w:val="center"/>
              <w:rPr>
                <w:color w:val="auto"/>
                <w:highlight w:val="none"/>
              </w:rPr>
            </w:pPr>
          </w:p>
        </w:tc>
      </w:tr>
    </w:tbl>
    <w:p>
      <w:pPr>
        <w:pStyle w:val="14"/>
        <w:spacing w:before="0" w:beforeAutospacing="0" w:after="0" w:afterAutospacing="0" w:line="360" w:lineRule="auto"/>
        <w:rPr>
          <w:b/>
          <w:bCs/>
          <w:color w:val="auto"/>
          <w:highlight w:val="none"/>
        </w:rPr>
      </w:pPr>
      <w:r>
        <w:rPr>
          <w:rFonts w:hint="eastAsia"/>
          <w:b/>
          <w:bCs/>
          <w:color w:val="auto"/>
          <w:highlight w:val="none"/>
        </w:rPr>
        <w:t>注：</w:t>
      </w:r>
    </w:p>
    <w:p>
      <w:pPr>
        <w:pStyle w:val="14"/>
        <w:numPr>
          <w:ilvl w:val="0"/>
          <w:numId w:val="8"/>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26"/>
        <w:spacing w:line="360" w:lineRule="auto"/>
        <w:ind w:firstLine="480"/>
        <w:jc w:val="right"/>
        <w:rPr>
          <w:rFonts w:hint="default" w:ascii="宋体" w:hAnsi="宋体" w:cs="宋体"/>
          <w:color w:val="auto"/>
          <w:sz w:val="24"/>
          <w:szCs w:val="24"/>
          <w:highlight w:val="none"/>
          <w:lang w:eastAsia="zh-CN"/>
        </w:rPr>
      </w:pPr>
    </w:p>
    <w:p>
      <w:pPr>
        <w:pStyle w:val="26"/>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26"/>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3"/>
        <w:spacing w:line="360" w:lineRule="auto"/>
        <w:ind w:left="0" w:leftChars="0"/>
        <w:rPr>
          <w:rFonts w:ascii="宋体" w:hAnsi="宋体" w:cs="宋体"/>
          <w:color w:val="auto"/>
          <w:sz w:val="24"/>
          <w:highlight w:val="none"/>
        </w:rPr>
      </w:pPr>
    </w:p>
    <w:p>
      <w:pPr>
        <w:pStyle w:val="4"/>
        <w:rPr>
          <w:rFonts w:ascii="宋体" w:hAnsi="宋体" w:cs="宋体"/>
          <w:color w:val="auto"/>
          <w:sz w:val="24"/>
          <w:highlight w:val="none"/>
        </w:rPr>
      </w:pPr>
    </w:p>
    <w:p>
      <w:pPr>
        <w:pStyle w:val="4"/>
        <w:rPr>
          <w:rFonts w:ascii="宋体" w:hAnsi="宋体" w:cs="宋体"/>
          <w:color w:val="auto"/>
          <w:sz w:val="24"/>
          <w:highlight w:val="none"/>
        </w:rPr>
      </w:pPr>
    </w:p>
    <w:p>
      <w:pPr>
        <w:pStyle w:val="4"/>
        <w:rPr>
          <w:rFonts w:ascii="宋体" w:hAnsi="宋体" w:cs="宋体"/>
          <w:color w:val="auto"/>
          <w:sz w:val="24"/>
          <w:highlight w:val="none"/>
        </w:rPr>
      </w:pPr>
    </w:p>
    <w:p>
      <w:pPr>
        <w:pStyle w:val="4"/>
        <w:rPr>
          <w:rFonts w:ascii="宋体" w:hAnsi="宋体" w:cs="宋体"/>
          <w:color w:val="auto"/>
          <w:sz w:val="24"/>
          <w:highlight w:val="none"/>
        </w:rPr>
      </w:pPr>
    </w:p>
    <w:p>
      <w:pPr>
        <w:pStyle w:val="4"/>
        <w:rPr>
          <w:rFonts w:ascii="宋体" w:hAnsi="宋体" w:cs="宋体"/>
          <w:color w:val="auto"/>
          <w:sz w:val="24"/>
          <w:highlight w:val="none"/>
        </w:rPr>
      </w:pPr>
    </w:p>
    <w:p>
      <w:pPr>
        <w:pStyle w:val="4"/>
        <w:rPr>
          <w:rFonts w:ascii="宋体" w:hAnsi="宋体" w:cs="宋体"/>
          <w:color w:val="auto"/>
          <w:sz w:val="24"/>
          <w:highlight w:val="none"/>
        </w:rPr>
      </w:pPr>
    </w:p>
    <w:p>
      <w:pPr>
        <w:pStyle w:val="4"/>
        <w:rPr>
          <w:rFonts w:ascii="宋体" w:hAnsi="宋体" w:cs="宋体"/>
          <w:color w:val="auto"/>
          <w:sz w:val="24"/>
          <w:highlight w:val="none"/>
        </w:rPr>
      </w:pPr>
    </w:p>
    <w:p>
      <w:pPr>
        <w:pStyle w:val="4"/>
        <w:rPr>
          <w:rFonts w:ascii="宋体" w:hAnsi="宋体" w:cs="宋体"/>
          <w:color w:val="auto"/>
          <w:sz w:val="24"/>
          <w:highlight w:val="none"/>
        </w:rPr>
      </w:pPr>
    </w:p>
    <w:p>
      <w:pPr>
        <w:pStyle w:val="4"/>
        <w:rPr>
          <w:rFonts w:ascii="宋体" w:hAnsi="宋体" w:cs="宋体"/>
          <w:color w:val="auto"/>
          <w:sz w:val="24"/>
          <w:highlight w:val="none"/>
        </w:rPr>
      </w:pPr>
    </w:p>
    <w:p>
      <w:pPr>
        <w:pStyle w:val="4"/>
        <w:rPr>
          <w:rFonts w:ascii="宋体" w:hAnsi="宋体" w:cs="宋体"/>
          <w:color w:val="auto"/>
          <w:sz w:val="24"/>
          <w:highlight w:val="none"/>
        </w:rPr>
      </w:pPr>
    </w:p>
    <w:p>
      <w:pPr>
        <w:pStyle w:val="4"/>
        <w:rPr>
          <w:rFonts w:ascii="宋体" w:hAnsi="宋体" w:cs="宋体"/>
          <w:color w:val="auto"/>
          <w:sz w:val="24"/>
          <w:highlight w:val="none"/>
        </w:rPr>
      </w:pP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pPr>
        <w:pStyle w:val="3"/>
        <w:spacing w:line="360" w:lineRule="auto"/>
        <w:ind w:left="0" w:leftChars="0"/>
        <w:rPr>
          <w:rFonts w:ascii="宋体" w:hAnsi="宋体" w:cs="宋体"/>
          <w:b/>
          <w:bCs/>
          <w:color w:val="auto"/>
          <w:sz w:val="28"/>
          <w:szCs w:val="28"/>
          <w:highlight w:val="none"/>
        </w:rPr>
      </w:pPr>
    </w:p>
    <w:p>
      <w:pPr>
        <w:pStyle w:val="4"/>
        <w:rPr>
          <w:rFonts w:ascii="宋体" w:hAnsi="宋体" w:cs="宋体"/>
          <w:b/>
          <w:bCs/>
          <w:color w:val="auto"/>
          <w:sz w:val="28"/>
          <w:szCs w:val="28"/>
          <w:highlight w:val="none"/>
        </w:rPr>
      </w:pPr>
    </w:p>
    <w:p>
      <w:pPr>
        <w:pStyle w:val="4"/>
        <w:rPr>
          <w:rFonts w:ascii="宋体" w:hAnsi="宋体" w:cs="宋体"/>
          <w:b/>
          <w:bCs/>
          <w:color w:val="auto"/>
          <w:sz w:val="28"/>
          <w:szCs w:val="28"/>
          <w:highlight w:val="none"/>
        </w:rPr>
      </w:pPr>
    </w:p>
    <w:p>
      <w:pPr>
        <w:pStyle w:val="3"/>
        <w:spacing w:line="360" w:lineRule="auto"/>
        <w:ind w:left="0" w:leftChars="0"/>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pPr>
        <w:pStyle w:val="4"/>
        <w:rPr>
          <w:rFonts w:ascii="宋体" w:hAnsi="宋体" w:cs="宋体"/>
          <w:b/>
          <w:bCs/>
          <w:color w:val="auto"/>
          <w:sz w:val="28"/>
          <w:szCs w:val="28"/>
          <w:highlight w:val="none"/>
        </w:rPr>
      </w:pPr>
    </w:p>
    <w:p>
      <w:pPr>
        <w:pStyle w:val="26"/>
        <w:spacing w:line="360" w:lineRule="auto"/>
        <w:ind w:firstLine="480"/>
        <w:jc w:val="right"/>
        <w:rPr>
          <w:rFonts w:hint="default" w:ascii="宋体" w:hAnsi="宋体" w:cs="宋体"/>
          <w:color w:val="auto"/>
          <w:sz w:val="24"/>
          <w:szCs w:val="24"/>
          <w:highlight w:val="none"/>
          <w:lang w:eastAsia="zh-CN"/>
        </w:rPr>
      </w:pPr>
    </w:p>
    <w:p>
      <w:pPr>
        <w:pStyle w:val="26"/>
        <w:spacing w:line="360" w:lineRule="auto"/>
        <w:ind w:firstLine="480"/>
        <w:jc w:val="right"/>
        <w:rPr>
          <w:rFonts w:hint="default" w:ascii="宋体" w:hAnsi="宋体" w:cs="宋体"/>
          <w:color w:val="auto"/>
          <w:sz w:val="24"/>
          <w:szCs w:val="24"/>
          <w:highlight w:val="none"/>
          <w:lang w:eastAsia="zh-CN"/>
        </w:rPr>
      </w:pPr>
    </w:p>
    <w:p>
      <w:pPr>
        <w:pStyle w:val="26"/>
        <w:spacing w:line="360" w:lineRule="auto"/>
        <w:ind w:firstLine="480"/>
        <w:jc w:val="right"/>
        <w:rPr>
          <w:rFonts w:hint="default" w:ascii="宋体" w:hAnsi="宋体" w:cs="宋体"/>
          <w:color w:val="auto"/>
          <w:sz w:val="24"/>
          <w:szCs w:val="24"/>
          <w:highlight w:val="none"/>
          <w:lang w:eastAsia="zh-CN"/>
        </w:rPr>
      </w:pPr>
    </w:p>
    <w:p>
      <w:pPr>
        <w:pStyle w:val="26"/>
        <w:spacing w:line="360" w:lineRule="auto"/>
        <w:ind w:firstLine="480"/>
        <w:jc w:val="right"/>
        <w:rPr>
          <w:rFonts w:hint="default" w:ascii="宋体" w:hAnsi="宋体" w:cs="宋体"/>
          <w:color w:val="auto"/>
          <w:sz w:val="24"/>
          <w:szCs w:val="24"/>
          <w:highlight w:val="none"/>
          <w:lang w:eastAsia="zh-CN"/>
        </w:rPr>
      </w:pPr>
    </w:p>
    <w:p>
      <w:pPr>
        <w:pStyle w:val="26"/>
        <w:spacing w:line="360" w:lineRule="auto"/>
        <w:ind w:firstLine="480"/>
        <w:jc w:val="right"/>
        <w:rPr>
          <w:rFonts w:hint="default" w:ascii="宋体" w:hAnsi="宋体" w:cs="宋体"/>
          <w:color w:val="auto"/>
          <w:sz w:val="24"/>
          <w:szCs w:val="24"/>
          <w:highlight w:val="none"/>
          <w:lang w:eastAsia="zh-CN"/>
        </w:rPr>
      </w:pPr>
    </w:p>
    <w:p>
      <w:pPr>
        <w:pStyle w:val="26"/>
        <w:spacing w:line="360" w:lineRule="auto"/>
        <w:ind w:firstLine="480"/>
        <w:jc w:val="right"/>
        <w:rPr>
          <w:rFonts w:hint="default" w:ascii="宋体" w:hAnsi="宋体" w:cs="宋体"/>
          <w:color w:val="auto"/>
          <w:sz w:val="24"/>
          <w:szCs w:val="24"/>
          <w:highlight w:val="none"/>
          <w:lang w:eastAsia="zh-CN"/>
        </w:rPr>
      </w:pPr>
    </w:p>
    <w:p>
      <w:pPr>
        <w:pStyle w:val="26"/>
        <w:spacing w:line="360" w:lineRule="auto"/>
        <w:ind w:firstLine="480"/>
        <w:jc w:val="right"/>
        <w:rPr>
          <w:rFonts w:hint="default" w:ascii="宋体" w:hAnsi="宋体" w:cs="宋体"/>
          <w:color w:val="auto"/>
          <w:sz w:val="24"/>
          <w:szCs w:val="24"/>
          <w:highlight w:val="none"/>
          <w:lang w:eastAsia="zh-CN"/>
        </w:rPr>
      </w:pPr>
    </w:p>
    <w:p>
      <w:pPr>
        <w:pStyle w:val="26"/>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26"/>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4"/>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4"/>
        <w:rPr>
          <w:rFonts w:ascii="宋体" w:hAnsi="宋体" w:cs="宋体"/>
          <w:b/>
          <w:bCs/>
          <w:color w:val="auto"/>
          <w:sz w:val="28"/>
          <w:szCs w:val="28"/>
          <w:highlight w:val="none"/>
        </w:rPr>
      </w:pPr>
    </w:p>
    <w:p>
      <w:pPr>
        <w:pStyle w:val="26"/>
        <w:spacing w:line="360" w:lineRule="auto"/>
        <w:ind w:firstLine="480"/>
        <w:jc w:val="right"/>
        <w:rPr>
          <w:rFonts w:hint="default" w:ascii="宋体" w:hAnsi="宋体" w:cs="宋体"/>
          <w:color w:val="auto"/>
          <w:sz w:val="24"/>
          <w:szCs w:val="24"/>
          <w:highlight w:val="none"/>
          <w:lang w:eastAsia="zh-CN"/>
        </w:rPr>
      </w:pPr>
    </w:p>
    <w:p>
      <w:pPr>
        <w:pStyle w:val="26"/>
        <w:spacing w:line="360" w:lineRule="auto"/>
        <w:ind w:firstLine="480"/>
        <w:jc w:val="right"/>
        <w:rPr>
          <w:rFonts w:hint="default" w:ascii="宋体" w:hAnsi="宋体" w:cs="宋体"/>
          <w:color w:val="auto"/>
          <w:sz w:val="24"/>
          <w:szCs w:val="24"/>
          <w:highlight w:val="none"/>
          <w:lang w:eastAsia="zh-CN"/>
        </w:rPr>
      </w:pPr>
    </w:p>
    <w:p>
      <w:pPr>
        <w:pStyle w:val="26"/>
        <w:spacing w:line="360" w:lineRule="auto"/>
        <w:ind w:firstLine="480"/>
        <w:jc w:val="right"/>
        <w:rPr>
          <w:rFonts w:hint="default" w:ascii="宋体" w:hAnsi="宋体" w:cs="宋体"/>
          <w:color w:val="auto"/>
          <w:sz w:val="24"/>
          <w:szCs w:val="24"/>
          <w:highlight w:val="none"/>
          <w:lang w:eastAsia="zh-CN"/>
        </w:rPr>
      </w:pPr>
    </w:p>
    <w:p>
      <w:pPr>
        <w:pStyle w:val="26"/>
        <w:spacing w:line="360" w:lineRule="auto"/>
        <w:ind w:firstLine="480"/>
        <w:jc w:val="right"/>
        <w:rPr>
          <w:rFonts w:hint="default" w:ascii="宋体" w:hAnsi="宋体" w:cs="宋体"/>
          <w:color w:val="auto"/>
          <w:sz w:val="24"/>
          <w:szCs w:val="24"/>
          <w:highlight w:val="none"/>
          <w:lang w:eastAsia="zh-CN"/>
        </w:rPr>
      </w:pPr>
    </w:p>
    <w:p>
      <w:pPr>
        <w:pStyle w:val="26"/>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26"/>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4"/>
        <w:rPr>
          <w:rFonts w:ascii="宋体" w:hAnsi="宋体" w:cs="宋体"/>
          <w:b/>
          <w:bCs/>
          <w:color w:val="auto"/>
          <w:sz w:val="28"/>
          <w:szCs w:val="28"/>
          <w:highlight w:val="none"/>
        </w:rPr>
      </w:pPr>
    </w:p>
    <w:p>
      <w:pPr>
        <w:pStyle w:val="4"/>
        <w:rPr>
          <w:color w:val="auto"/>
          <w:highlight w:val="none"/>
        </w:rPr>
      </w:pPr>
    </w:p>
    <w:p>
      <w:pPr>
        <w:pStyle w:val="4"/>
        <w:rPr>
          <w:color w:val="auto"/>
          <w:highlight w:val="none"/>
        </w:rPr>
      </w:pPr>
    </w:p>
    <w:p>
      <w:pPr>
        <w:pStyle w:val="4"/>
        <w:rPr>
          <w:color w:val="auto"/>
          <w:highlight w:val="none"/>
        </w:rPr>
      </w:pPr>
    </w:p>
    <w:p>
      <w:pPr>
        <w:pStyle w:val="4"/>
        <w:rPr>
          <w:color w:val="auto"/>
          <w:highlight w:val="none"/>
        </w:rPr>
      </w:pPr>
    </w:p>
    <w:p>
      <w:pPr>
        <w:pStyle w:val="4"/>
        <w:rPr>
          <w:color w:val="auto"/>
          <w:highlight w:val="none"/>
        </w:rPr>
      </w:pPr>
    </w:p>
    <w:p>
      <w:pPr>
        <w:pStyle w:val="4"/>
        <w:rPr>
          <w:color w:val="auto"/>
          <w:highlight w:val="none"/>
        </w:rPr>
      </w:pPr>
    </w:p>
    <w:p>
      <w:pPr>
        <w:pStyle w:val="4"/>
        <w:rPr>
          <w:color w:val="auto"/>
          <w:highlight w:val="none"/>
        </w:rPr>
      </w:pPr>
    </w:p>
    <w:p>
      <w:pPr>
        <w:pStyle w:val="4"/>
        <w:rPr>
          <w:color w:val="auto"/>
          <w:highlight w:val="none"/>
        </w:rPr>
      </w:pPr>
    </w:p>
    <w:p>
      <w:pPr>
        <w:pStyle w:val="4"/>
        <w:rPr>
          <w:color w:val="auto"/>
          <w:highlight w:val="none"/>
        </w:rPr>
      </w:pPr>
    </w:p>
    <w:p>
      <w:pPr>
        <w:pStyle w:val="4"/>
        <w:rPr>
          <w:color w:val="auto"/>
          <w:highlight w:val="none"/>
        </w:rPr>
      </w:pPr>
    </w:p>
    <w:p>
      <w:pPr>
        <w:pStyle w:val="4"/>
        <w:rPr>
          <w:color w:val="auto"/>
          <w:highlight w:val="none"/>
        </w:rPr>
      </w:pPr>
    </w:p>
    <w:p>
      <w:pPr>
        <w:pStyle w:val="4"/>
        <w:rPr>
          <w:color w:val="auto"/>
          <w:highlight w:val="none"/>
        </w:rPr>
      </w:pPr>
    </w:p>
    <w:p>
      <w:pPr>
        <w:pStyle w:val="4"/>
        <w:rPr>
          <w:color w:val="auto"/>
          <w:highlight w:val="none"/>
        </w:rPr>
      </w:pPr>
    </w:p>
    <w:p>
      <w:pPr>
        <w:pStyle w:val="4"/>
        <w:rPr>
          <w:color w:val="auto"/>
          <w:highlight w:val="none"/>
        </w:rPr>
      </w:pPr>
    </w:p>
    <w:p>
      <w:pPr>
        <w:pStyle w:val="4"/>
        <w:rPr>
          <w:color w:val="auto"/>
          <w:highlight w:val="none"/>
        </w:rPr>
      </w:pPr>
    </w:p>
    <w:p>
      <w:pPr>
        <w:pStyle w:val="4"/>
        <w:rPr>
          <w:color w:val="auto"/>
          <w:highlight w:val="none"/>
        </w:rPr>
      </w:pPr>
    </w:p>
    <w:p>
      <w:pPr>
        <w:pStyle w:val="4"/>
        <w:rPr>
          <w:color w:val="auto"/>
          <w:highlight w:val="none"/>
        </w:rPr>
      </w:pPr>
    </w:p>
    <w:p>
      <w:pPr>
        <w:pStyle w:val="4"/>
        <w:rPr>
          <w:color w:val="auto"/>
          <w:highlight w:val="none"/>
        </w:rPr>
      </w:pPr>
    </w:p>
    <w:p>
      <w:pPr>
        <w:pStyle w:val="4"/>
        <w:rPr>
          <w:color w:val="auto"/>
          <w:highlight w:val="none"/>
        </w:rPr>
      </w:pPr>
    </w:p>
    <w:p>
      <w:pPr>
        <w:pStyle w:val="4"/>
        <w:rPr>
          <w:color w:val="auto"/>
          <w:highlight w:val="none"/>
        </w:rPr>
      </w:pPr>
    </w:p>
    <w:p>
      <w:pPr>
        <w:pStyle w:val="4"/>
        <w:rPr>
          <w:color w:val="auto"/>
          <w:highlight w:val="none"/>
        </w:rPr>
      </w:pPr>
    </w:p>
    <w:p>
      <w:pPr>
        <w:pStyle w:val="4"/>
        <w:rPr>
          <w:color w:val="auto"/>
          <w:highlight w:val="none"/>
        </w:rPr>
      </w:pPr>
    </w:p>
    <w:p>
      <w:pPr>
        <w:pStyle w:val="4"/>
        <w:rPr>
          <w:color w:val="auto"/>
          <w:highlight w:val="none"/>
        </w:rPr>
      </w:pPr>
    </w:p>
    <w:p>
      <w:pPr>
        <w:pStyle w:val="4"/>
        <w:rPr>
          <w:color w:val="auto"/>
          <w:highlight w:val="none"/>
        </w:rPr>
      </w:pP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pPr>
        <w:pStyle w:val="8"/>
        <w:rPr>
          <w:rFonts w:ascii="楷体_GB2312" w:eastAsia="楷体_GB2312"/>
          <w:b/>
          <w:color w:val="auto"/>
          <w:sz w:val="40"/>
          <w:szCs w:val="40"/>
          <w:highlight w:val="none"/>
        </w:rPr>
      </w:pPr>
    </w:p>
    <w:p>
      <w:pPr>
        <w:pStyle w:val="3"/>
        <w:rPr>
          <w:rFonts w:ascii="楷体_GB2312" w:eastAsia="楷体_GB2312"/>
          <w:b/>
          <w:color w:val="auto"/>
          <w:sz w:val="40"/>
          <w:szCs w:val="40"/>
          <w:highlight w:val="none"/>
        </w:rPr>
      </w:pPr>
    </w:p>
    <w:p>
      <w:pPr>
        <w:pStyle w:val="8"/>
        <w:rPr>
          <w:rFonts w:ascii="楷体_GB2312" w:eastAsia="楷体_GB2312"/>
          <w:b/>
          <w:color w:val="auto"/>
          <w:sz w:val="40"/>
          <w:szCs w:val="40"/>
          <w:highlight w:val="none"/>
        </w:rPr>
      </w:pP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4"/>
        <w:rPr>
          <w:rFonts w:ascii="宋体" w:hAnsi="宋体" w:cs="宋体"/>
          <w:b/>
          <w:bCs/>
          <w:color w:val="auto"/>
          <w:sz w:val="28"/>
          <w:szCs w:val="28"/>
          <w:highlight w:val="none"/>
        </w:rPr>
      </w:pPr>
    </w:p>
    <w:p>
      <w:pPr>
        <w:pStyle w:val="26"/>
        <w:spacing w:line="360" w:lineRule="auto"/>
        <w:ind w:firstLine="480"/>
        <w:jc w:val="right"/>
        <w:rPr>
          <w:rFonts w:hint="default" w:ascii="宋体" w:hAnsi="宋体" w:cs="宋体"/>
          <w:color w:val="auto"/>
          <w:sz w:val="24"/>
          <w:szCs w:val="24"/>
          <w:highlight w:val="none"/>
          <w:lang w:eastAsia="zh-CN"/>
        </w:rPr>
      </w:pPr>
    </w:p>
    <w:p>
      <w:pPr>
        <w:pStyle w:val="26"/>
        <w:spacing w:line="360" w:lineRule="auto"/>
        <w:ind w:firstLine="480"/>
        <w:jc w:val="right"/>
        <w:rPr>
          <w:rFonts w:hint="default" w:ascii="宋体" w:hAnsi="宋体" w:cs="宋体"/>
          <w:color w:val="auto"/>
          <w:sz w:val="24"/>
          <w:szCs w:val="24"/>
          <w:highlight w:val="none"/>
          <w:lang w:eastAsia="zh-CN"/>
        </w:rPr>
      </w:pPr>
    </w:p>
    <w:p>
      <w:pPr>
        <w:pStyle w:val="26"/>
        <w:spacing w:line="360" w:lineRule="auto"/>
        <w:ind w:firstLine="480"/>
        <w:jc w:val="right"/>
        <w:rPr>
          <w:rFonts w:hint="default" w:ascii="宋体" w:hAnsi="宋体" w:cs="宋体"/>
          <w:color w:val="auto"/>
          <w:sz w:val="24"/>
          <w:szCs w:val="24"/>
          <w:highlight w:val="none"/>
          <w:lang w:eastAsia="zh-CN"/>
        </w:rPr>
      </w:pPr>
    </w:p>
    <w:p>
      <w:pPr>
        <w:pStyle w:val="26"/>
        <w:spacing w:line="360" w:lineRule="auto"/>
        <w:ind w:firstLine="480"/>
        <w:jc w:val="right"/>
        <w:rPr>
          <w:rFonts w:hint="default" w:ascii="宋体" w:hAnsi="宋体" w:cs="宋体"/>
          <w:color w:val="auto"/>
          <w:sz w:val="24"/>
          <w:szCs w:val="24"/>
          <w:highlight w:val="none"/>
          <w:lang w:eastAsia="zh-CN"/>
        </w:rPr>
      </w:pPr>
    </w:p>
    <w:p>
      <w:pPr>
        <w:pStyle w:val="26"/>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26"/>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3"/>
        <w:rPr>
          <w:rFonts w:ascii="楷体_GB2312" w:eastAsia="楷体_GB2312"/>
          <w:b/>
          <w:color w:val="auto"/>
          <w:sz w:val="44"/>
          <w:szCs w:val="44"/>
          <w:highlight w:val="none"/>
        </w:rPr>
      </w:pPr>
    </w:p>
    <w:p>
      <w:pPr>
        <w:pStyle w:val="8"/>
        <w:rPr>
          <w:rFonts w:ascii="楷体_GB2312" w:eastAsia="楷体_GB2312"/>
          <w:b/>
          <w:color w:val="auto"/>
          <w:sz w:val="44"/>
          <w:szCs w:val="44"/>
          <w:highlight w:val="none"/>
        </w:rPr>
      </w:pPr>
    </w:p>
    <w:p>
      <w:pPr>
        <w:pStyle w:val="3"/>
        <w:rPr>
          <w:rFonts w:ascii="楷体_GB2312" w:eastAsia="楷体_GB2312"/>
          <w:b/>
          <w:color w:val="auto"/>
          <w:sz w:val="44"/>
          <w:szCs w:val="44"/>
          <w:highlight w:val="none"/>
        </w:rPr>
      </w:pPr>
    </w:p>
    <w:p>
      <w:pPr>
        <w:pStyle w:val="8"/>
        <w:rPr>
          <w:rFonts w:ascii="楷体_GB2312" w:eastAsia="楷体_GB2312"/>
          <w:b/>
          <w:color w:val="auto"/>
          <w:sz w:val="44"/>
          <w:szCs w:val="44"/>
          <w:highlight w:val="none"/>
        </w:rPr>
      </w:pPr>
    </w:p>
    <w:p>
      <w:pPr>
        <w:pStyle w:val="3"/>
        <w:rPr>
          <w:rFonts w:ascii="楷体_GB2312" w:eastAsia="楷体_GB2312"/>
          <w:b/>
          <w:color w:val="auto"/>
          <w:sz w:val="44"/>
          <w:szCs w:val="44"/>
          <w:highlight w:val="none"/>
        </w:rPr>
      </w:pPr>
    </w:p>
    <w:p>
      <w:pPr>
        <w:pStyle w:val="8"/>
        <w:rPr>
          <w:color w:val="auto"/>
          <w:highlight w:val="none"/>
        </w:rPr>
      </w:pPr>
    </w:p>
    <w:p>
      <w:pPr>
        <w:pStyle w:val="3"/>
        <w:rPr>
          <w:rFonts w:ascii="楷体_GB2312" w:eastAsia="楷体_GB2312"/>
          <w:b/>
          <w:color w:val="auto"/>
          <w:sz w:val="44"/>
          <w:szCs w:val="44"/>
          <w:highlight w:val="none"/>
        </w:rPr>
      </w:pPr>
    </w:p>
    <w:p>
      <w:pPr>
        <w:pStyle w:val="8"/>
        <w:rPr>
          <w:rFonts w:ascii="楷体_GB2312" w:eastAsia="楷体_GB2312"/>
          <w:b/>
          <w:color w:val="auto"/>
          <w:sz w:val="44"/>
          <w:szCs w:val="44"/>
          <w:highlight w:val="none"/>
        </w:rPr>
      </w:pPr>
    </w:p>
    <w:p>
      <w:pPr>
        <w:pStyle w:val="3"/>
        <w:rPr>
          <w:rFonts w:ascii="楷体_GB2312" w:eastAsia="楷体_GB2312"/>
          <w:b/>
          <w:color w:val="auto"/>
          <w:sz w:val="44"/>
          <w:szCs w:val="44"/>
          <w:highlight w:val="none"/>
        </w:rPr>
      </w:pPr>
    </w:p>
    <w:p>
      <w:pPr>
        <w:pStyle w:val="8"/>
        <w:rPr>
          <w:rFonts w:ascii="楷体_GB2312" w:eastAsia="楷体_GB2312"/>
          <w:b/>
          <w:color w:val="auto"/>
          <w:sz w:val="44"/>
          <w:szCs w:val="44"/>
          <w:highlight w:val="none"/>
        </w:rPr>
      </w:pPr>
    </w:p>
    <w:p>
      <w:pPr>
        <w:pStyle w:val="3"/>
        <w:ind w:left="0" w:leftChars="0"/>
        <w:rPr>
          <w:rFonts w:ascii="楷体_GB2312" w:eastAsia="楷体_GB2312"/>
          <w:b/>
          <w:color w:val="auto"/>
          <w:sz w:val="44"/>
          <w:szCs w:val="44"/>
          <w:highlight w:val="none"/>
        </w:rPr>
      </w:pPr>
    </w:p>
    <w:p>
      <w:pPr>
        <w:pStyle w:val="4"/>
        <w:rPr>
          <w:rFonts w:ascii="楷体_GB2312" w:eastAsia="楷体_GB2312"/>
          <w:b/>
          <w:color w:val="auto"/>
          <w:sz w:val="44"/>
          <w:szCs w:val="44"/>
          <w:highlight w:val="none"/>
        </w:rPr>
      </w:pPr>
    </w:p>
    <w:p>
      <w:pPr>
        <w:pStyle w:val="4"/>
        <w:rPr>
          <w:rFonts w:ascii="楷体_GB2312" w:eastAsia="楷体_GB2312"/>
          <w:b/>
          <w:color w:val="auto"/>
          <w:sz w:val="44"/>
          <w:szCs w:val="44"/>
          <w:highlight w:val="none"/>
        </w:rPr>
      </w:pPr>
    </w:p>
    <w:p>
      <w:pPr>
        <w:spacing w:line="1000" w:lineRule="exact"/>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1"/>
        <w:spacing w:after="120" w:line="500" w:lineRule="exact"/>
        <w:outlineLvl w:val="9"/>
        <w:rPr>
          <w:rStyle w:val="22"/>
          <w:rFonts w:hAnsi="宋体" w:cs="宋体"/>
          <w:b/>
          <w:bCs/>
          <w:color w:val="auto"/>
          <w:sz w:val="44"/>
          <w:szCs w:val="44"/>
          <w:highlight w:val="none"/>
        </w:rPr>
      </w:pPr>
    </w:p>
    <w:p>
      <w:pPr>
        <w:pStyle w:val="21"/>
        <w:spacing w:after="120" w:line="500" w:lineRule="exact"/>
        <w:jc w:val="center"/>
        <w:outlineLvl w:val="9"/>
        <w:rPr>
          <w:rStyle w:val="22"/>
          <w:rFonts w:hAnsi="宋体" w:cs="宋体"/>
          <w:b/>
          <w:bCs/>
          <w:color w:val="auto"/>
          <w:sz w:val="44"/>
          <w:szCs w:val="44"/>
          <w:highlight w:val="none"/>
        </w:rPr>
      </w:pPr>
      <w:r>
        <w:rPr>
          <w:rStyle w:val="22"/>
          <w:rFonts w:hint="eastAsia" w:hAnsi="宋体" w:cs="宋体"/>
          <w:b/>
          <w:bCs/>
          <w:color w:val="auto"/>
          <w:sz w:val="44"/>
          <w:szCs w:val="44"/>
          <w:highlight w:val="none"/>
        </w:rPr>
        <w:t>（第二部分  报价部分）</w:t>
      </w:r>
    </w:p>
    <w:p>
      <w:pPr>
        <w:spacing w:line="1000" w:lineRule="exact"/>
        <w:ind w:firstLine="1920" w:firstLineChars="200"/>
        <w:jc w:val="left"/>
        <w:rPr>
          <w:color w:val="auto"/>
          <w:sz w:val="96"/>
          <w:szCs w:val="96"/>
          <w:highlight w:val="none"/>
        </w:rPr>
      </w:pPr>
    </w:p>
    <w:p>
      <w:pPr>
        <w:pStyle w:val="6"/>
        <w:rPr>
          <w:color w:val="auto"/>
          <w:highlight w:val="none"/>
        </w:rPr>
      </w:pPr>
    </w:p>
    <w:p>
      <w:pPr>
        <w:spacing w:line="1000" w:lineRule="exact"/>
        <w:ind w:firstLine="1920" w:firstLineChars="200"/>
        <w:jc w:val="left"/>
        <w:rPr>
          <w:color w:val="auto"/>
          <w:sz w:val="96"/>
          <w:szCs w:val="96"/>
          <w:highlight w:val="none"/>
        </w:rPr>
      </w:pPr>
    </w:p>
    <w:p>
      <w:pPr>
        <w:pStyle w:val="11"/>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r>
        <w:rPr>
          <w:rFonts w:hint="eastAsia" w:hAnsi="宋体" w:cs="宋体"/>
          <w:b/>
          <w:color w:val="auto"/>
          <w:sz w:val="30"/>
          <w:highlight w:val="none"/>
          <w:u w:val="single"/>
        </w:rPr>
        <w:t xml:space="preserve">                                   </w:t>
      </w:r>
    </w:p>
    <w:p>
      <w:pPr>
        <w:pStyle w:val="11"/>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r>
        <w:rPr>
          <w:rFonts w:hint="eastAsia" w:hAnsi="宋体" w:cs="宋体"/>
          <w:b/>
          <w:color w:val="auto"/>
          <w:sz w:val="30"/>
          <w:highlight w:val="none"/>
          <w:u w:val="single"/>
        </w:rPr>
        <w:t xml:space="preserve">  </w:t>
      </w:r>
      <w:r>
        <w:rPr>
          <w:rFonts w:hint="eastAsia" w:hAnsi="宋体" w:cs="宋体"/>
          <w:color w:val="auto"/>
          <w:sz w:val="30"/>
          <w:highlight w:val="none"/>
          <w:u w:val="single"/>
        </w:rPr>
        <w:t xml:space="preserve">                              </w:t>
      </w:r>
    </w:p>
    <w:p>
      <w:pPr>
        <w:pStyle w:val="11"/>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r>
        <w:rPr>
          <w:rFonts w:hint="eastAsia" w:hAnsi="宋体" w:cs="宋体"/>
          <w:b/>
          <w:color w:val="auto"/>
          <w:sz w:val="30"/>
          <w:highlight w:val="none"/>
          <w:u w:val="single"/>
        </w:rPr>
        <w:t xml:space="preserve">                                    </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 xml:space="preserve"> </w:t>
      </w:r>
    </w:p>
    <w:p>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r>
        <w:rPr>
          <w:rFonts w:hint="eastAsia" w:ascii="宋体" w:hAnsi="宋体" w:cs="宋体"/>
          <w:b/>
          <w:color w:val="auto"/>
          <w:sz w:val="30"/>
          <w:highlight w:val="none"/>
          <w:u w:val="single"/>
        </w:rPr>
        <w:t xml:space="preserve">                                        </w:t>
      </w:r>
    </w:p>
    <w:p>
      <w:pPr>
        <w:rPr>
          <w:color w:val="auto"/>
          <w:highlight w:val="none"/>
        </w:rPr>
      </w:pPr>
    </w:p>
    <w:p>
      <w:pPr>
        <w:pStyle w:val="4"/>
        <w:rPr>
          <w:color w:val="auto"/>
          <w:highlight w:val="none"/>
        </w:rPr>
      </w:pPr>
    </w:p>
    <w:p>
      <w:pPr>
        <w:pStyle w:val="7"/>
        <w:keepNext w:val="0"/>
        <w:keepLines w:val="0"/>
        <w:jc w:val="center"/>
        <w:rPr>
          <w:rFonts w:hint="default"/>
          <w:color w:val="auto"/>
          <w:highlight w:val="none"/>
        </w:rPr>
      </w:pPr>
    </w:p>
    <w:p>
      <w:pPr>
        <w:rPr>
          <w:rFonts w:hint="default"/>
          <w:color w:val="auto"/>
          <w:highlight w:val="none"/>
        </w:rPr>
      </w:pPr>
    </w:p>
    <w:p>
      <w:pPr>
        <w:rPr>
          <w:rFonts w:hint="default"/>
          <w:color w:val="auto"/>
          <w:highlight w:val="none"/>
        </w:rPr>
      </w:pPr>
    </w:p>
    <w:p>
      <w:pPr>
        <w:rPr>
          <w:color w:val="auto"/>
          <w:highlight w:val="none"/>
        </w:rPr>
      </w:pPr>
    </w:p>
    <w:p>
      <w:pPr>
        <w:pStyle w:val="7"/>
        <w:keepNext w:val="0"/>
        <w:keepLines w:val="0"/>
        <w:jc w:val="center"/>
        <w:rPr>
          <w:rFonts w:hint="default"/>
          <w:color w:val="auto"/>
          <w:highlight w:val="none"/>
        </w:rPr>
      </w:pPr>
    </w:p>
    <w:p>
      <w:pPr>
        <w:pStyle w:val="7"/>
        <w:keepNext w:val="0"/>
        <w:keepLines w:val="0"/>
        <w:jc w:val="center"/>
        <w:rPr>
          <w:rFonts w:hint="default"/>
          <w:color w:val="auto"/>
          <w:highlight w:val="none"/>
        </w:rPr>
      </w:pPr>
      <w:r>
        <w:rPr>
          <w:color w:val="auto"/>
          <w:highlight w:val="none"/>
        </w:rPr>
        <w:t>1、报价一览表</w:t>
      </w:r>
    </w:p>
    <w:p>
      <w:pPr>
        <w:pStyle w:val="6"/>
        <w:rPr>
          <w:color w:val="auto"/>
          <w:sz w:val="24"/>
          <w:szCs w:val="24"/>
          <w:highlight w:val="none"/>
        </w:rPr>
      </w:pPr>
      <w:r>
        <w:rPr>
          <w:rFonts w:hint="eastAsia"/>
          <w:color w:val="auto"/>
          <w:sz w:val="24"/>
          <w:szCs w:val="24"/>
          <w:highlight w:val="none"/>
        </w:rPr>
        <w:t xml:space="preserve">项目编号：    </w:t>
      </w:r>
    </w:p>
    <w:p>
      <w:pPr>
        <w:pStyle w:val="6"/>
        <w:jc w:val="both"/>
        <w:rPr>
          <w:rFonts w:cs="宋体"/>
          <w:color w:val="auto"/>
          <w:sz w:val="24"/>
          <w:highlight w:val="none"/>
        </w:rPr>
      </w:pPr>
      <w:r>
        <w:rPr>
          <w:rFonts w:hint="eastAsia"/>
          <w:color w:val="auto"/>
          <w:sz w:val="24"/>
          <w:szCs w:val="24"/>
          <w:highlight w:val="none"/>
        </w:rPr>
        <w:t xml:space="preserve">项目名称: </w:t>
      </w:r>
    </w:p>
    <w:p>
      <w:pPr>
        <w:pStyle w:val="24"/>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noWrap w:val="0"/>
            <w:vAlign w:val="center"/>
          </w:tcPr>
          <w:p>
            <w:pPr>
              <w:pStyle w:val="11"/>
              <w:snapToGrid w:val="0"/>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noWrap w:val="0"/>
            <w:vAlign w:val="center"/>
          </w:tcPr>
          <w:p>
            <w:pPr>
              <w:pStyle w:val="11"/>
              <w:snapToGrid w:val="0"/>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noWrap w:val="0"/>
            <w:vAlign w:val="center"/>
          </w:tcPr>
          <w:p>
            <w:pPr>
              <w:pStyle w:val="11"/>
              <w:snapToGrid w:val="0"/>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1289" w:type="dxa"/>
            <w:noWrap w:val="0"/>
            <w:vAlign w:val="center"/>
          </w:tcPr>
          <w:p>
            <w:pPr>
              <w:pStyle w:val="11"/>
              <w:snapToGrid w:val="0"/>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noWrap w:val="0"/>
            <w:vAlign w:val="center"/>
          </w:tcPr>
          <w:p>
            <w:pPr>
              <w:pStyle w:val="11"/>
              <w:snapToGrid w:val="0"/>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noWrap w:val="0"/>
            <w:vAlign w:val="center"/>
          </w:tcPr>
          <w:p>
            <w:pPr>
              <w:pStyle w:val="11"/>
              <w:snapToGrid w:val="0"/>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pPr>
              <w:snapToGrid w:val="0"/>
              <w:spacing w:line="360" w:lineRule="exact"/>
              <w:jc w:val="center"/>
              <w:rPr>
                <w:rFonts w:ascii="宋体" w:hAnsi="宋体"/>
                <w:color w:val="auto"/>
                <w:sz w:val="24"/>
                <w:highlight w:val="none"/>
              </w:rPr>
            </w:pPr>
          </w:p>
        </w:tc>
        <w:tc>
          <w:tcPr>
            <w:tcW w:w="797" w:type="dxa"/>
            <w:noWrap w:val="0"/>
            <w:vAlign w:val="center"/>
          </w:tcPr>
          <w:p>
            <w:pPr>
              <w:snapToGrid w:val="0"/>
              <w:spacing w:line="360" w:lineRule="exact"/>
              <w:jc w:val="center"/>
              <w:rPr>
                <w:rFonts w:ascii="宋体" w:hAnsi="宋体"/>
                <w:color w:val="auto"/>
                <w:sz w:val="24"/>
                <w:highlight w:val="none"/>
              </w:rPr>
            </w:pPr>
          </w:p>
        </w:tc>
        <w:tc>
          <w:tcPr>
            <w:tcW w:w="1967" w:type="dxa"/>
            <w:noWrap w:val="0"/>
            <w:vAlign w:val="center"/>
          </w:tcPr>
          <w:p>
            <w:pPr>
              <w:snapToGrid w:val="0"/>
              <w:spacing w:line="360" w:lineRule="exact"/>
              <w:jc w:val="center"/>
              <w:rPr>
                <w:rFonts w:ascii="宋体" w:hAnsi="宋体"/>
                <w:color w:val="auto"/>
                <w:sz w:val="24"/>
                <w:highlight w:val="none"/>
              </w:rPr>
            </w:pPr>
          </w:p>
        </w:tc>
        <w:tc>
          <w:tcPr>
            <w:tcW w:w="1289" w:type="dxa"/>
            <w:noWrap w:val="0"/>
            <w:vAlign w:val="center"/>
          </w:tcPr>
          <w:p>
            <w:pPr>
              <w:snapToGrid w:val="0"/>
              <w:spacing w:line="360" w:lineRule="exact"/>
              <w:jc w:val="center"/>
              <w:rPr>
                <w:rFonts w:ascii="宋体" w:hAnsi="宋体"/>
                <w:color w:val="auto"/>
                <w:sz w:val="24"/>
                <w:highlight w:val="none"/>
              </w:rPr>
            </w:pPr>
          </w:p>
        </w:tc>
        <w:tc>
          <w:tcPr>
            <w:tcW w:w="1613" w:type="dxa"/>
            <w:noWrap w:val="0"/>
            <w:vAlign w:val="center"/>
          </w:tcPr>
          <w:p>
            <w:pPr>
              <w:snapToGrid w:val="0"/>
              <w:spacing w:line="360" w:lineRule="exact"/>
              <w:jc w:val="center"/>
              <w:rPr>
                <w:rFonts w:ascii="宋体" w:hAnsi="宋体" w:cs="宋体"/>
                <w:color w:val="auto"/>
                <w:kern w:val="0"/>
                <w:sz w:val="24"/>
                <w:highlight w:val="none"/>
              </w:rPr>
            </w:pPr>
          </w:p>
        </w:tc>
        <w:tc>
          <w:tcPr>
            <w:tcW w:w="2746" w:type="dxa"/>
            <w:noWrap w:val="0"/>
            <w:vAlign w:val="center"/>
          </w:tcPr>
          <w:p>
            <w:pPr>
              <w:widowControl/>
              <w:spacing w:line="440" w:lineRule="exact"/>
              <w:jc w:val="left"/>
              <w:rPr>
                <w:rFonts w:ascii="宋体" w:hAnsi="宋体"/>
                <w:color w:val="auto"/>
                <w:sz w:val="24"/>
                <w:highlight w:val="none"/>
              </w:rPr>
            </w:pPr>
          </w:p>
        </w:tc>
      </w:tr>
    </w:tbl>
    <w:p>
      <w:pPr>
        <w:pStyle w:val="24"/>
        <w:ind w:firstLine="6240" w:firstLineChars="2600"/>
        <w:rPr>
          <w:rFonts w:ascii="宋体" w:hAnsi="宋体"/>
          <w:color w:val="auto"/>
          <w:sz w:val="24"/>
          <w:highlight w:val="none"/>
        </w:rPr>
      </w:pPr>
    </w:p>
    <w:p>
      <w:pPr>
        <w:pStyle w:val="24"/>
        <w:ind w:firstLine="6240" w:firstLineChars="2600"/>
        <w:rPr>
          <w:rFonts w:ascii="宋体" w:hAnsi="宋体"/>
          <w:color w:val="auto"/>
          <w:sz w:val="24"/>
          <w:highlight w:val="none"/>
        </w:rPr>
      </w:pPr>
    </w:p>
    <w:p>
      <w:pPr>
        <w:pStyle w:val="24"/>
        <w:ind w:firstLine="6240" w:firstLineChars="2600"/>
        <w:rPr>
          <w:rFonts w:ascii="宋体" w:hAnsi="宋体"/>
          <w:color w:val="auto"/>
          <w:sz w:val="24"/>
          <w:highlight w:val="none"/>
        </w:rPr>
      </w:pPr>
    </w:p>
    <w:p>
      <w:pPr>
        <w:pStyle w:val="14"/>
        <w:spacing w:before="75" w:beforeAutospacing="0" w:after="75" w:afterAutospacing="0"/>
        <w:rPr>
          <w:color w:val="auto"/>
          <w:sz w:val="28"/>
          <w:szCs w:val="28"/>
          <w:highlight w:val="none"/>
        </w:rPr>
      </w:pP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pPr>
        <w:spacing w:line="360" w:lineRule="auto"/>
        <w:ind w:firstLine="3240" w:firstLineChars="1350"/>
        <w:rPr>
          <w:color w:val="auto"/>
          <w:highlight w:val="none"/>
        </w:rPr>
      </w:pPr>
      <w:r>
        <w:rPr>
          <w:rFonts w:hint="eastAsia" w:ascii="宋体" w:hAnsi="宋体"/>
          <w:color w:val="auto"/>
          <w:sz w:val="24"/>
          <w:highlight w:val="none"/>
        </w:rPr>
        <w:t>日期：</w:t>
      </w:r>
    </w:p>
    <w:p>
      <w:pPr>
        <w:rPr>
          <w:color w:val="auto"/>
          <w:highlight w:val="none"/>
        </w:rPr>
      </w:pPr>
    </w:p>
    <w:p>
      <w:pPr>
        <w:rPr>
          <w:color w:val="auto"/>
          <w:highlight w:val="none"/>
        </w:rPr>
      </w:pPr>
    </w:p>
    <w:p>
      <w:pPr>
        <w:rPr>
          <w:color w:val="auto"/>
          <w:highlight w:val="none"/>
        </w:rPr>
      </w:pPr>
    </w:p>
    <w:p>
      <w:pPr>
        <w:pStyle w:val="7"/>
        <w:rPr>
          <w:rFonts w:hint="default"/>
          <w:color w:val="auto"/>
          <w:highlight w:val="none"/>
        </w:rPr>
      </w:pPr>
    </w:p>
    <w:p>
      <w:pPr>
        <w:rPr>
          <w:color w:val="auto"/>
          <w:highlight w:val="none"/>
        </w:rPr>
      </w:pPr>
    </w:p>
    <w:p>
      <w:pPr>
        <w:pStyle w:val="7"/>
        <w:rPr>
          <w:rFonts w:hint="default"/>
          <w:color w:val="auto"/>
          <w:highlight w:val="none"/>
        </w:rPr>
      </w:pPr>
    </w:p>
    <w:p>
      <w:pPr>
        <w:rPr>
          <w:color w:val="auto"/>
          <w:highlight w:val="none"/>
        </w:rPr>
      </w:pPr>
    </w:p>
    <w:p>
      <w:pPr>
        <w:rPr>
          <w:color w:val="auto"/>
          <w:highlight w:val="none"/>
        </w:rPr>
      </w:pPr>
      <w:r>
        <w:rPr>
          <w:color w:val="auto"/>
          <w:highlight w:val="none"/>
        </w:rPr>
        <w:br w:type="page"/>
      </w:r>
    </w:p>
    <w:p>
      <w:pPr>
        <w:pStyle w:val="7"/>
        <w:numPr>
          <w:ilvl w:val="0"/>
          <w:numId w:val="0"/>
        </w:numPr>
        <w:ind w:left="0"/>
        <w:jc w:val="center"/>
        <w:rPr>
          <w:rFonts w:hint="default"/>
          <w:color w:val="auto"/>
          <w:highlight w:val="none"/>
        </w:rPr>
      </w:pPr>
      <w:r>
        <w:rPr>
          <w:rFonts w:hint="eastAsia"/>
          <w:color w:val="auto"/>
          <w:highlight w:val="none"/>
          <w:lang w:val="en-US" w:eastAsia="zh-CN"/>
        </w:rPr>
        <w:t>2、货物（服务）</w:t>
      </w:r>
      <w:r>
        <w:rPr>
          <w:color w:val="auto"/>
          <w:highlight w:val="none"/>
        </w:rPr>
        <w:t>分项报价表</w:t>
      </w:r>
    </w:p>
    <w:p>
      <w:pPr>
        <w:pStyle w:val="24"/>
        <w:spacing w:line="360" w:lineRule="auto"/>
        <w:rPr>
          <w:rFonts w:ascii="宋体" w:hAnsi="宋体"/>
          <w:b/>
          <w:bCs/>
          <w:color w:val="auto"/>
          <w:sz w:val="24"/>
          <w:highlight w:val="none"/>
        </w:rPr>
      </w:pPr>
      <w:r>
        <w:rPr>
          <w:rFonts w:hint="eastAsia" w:ascii="宋体" w:hAnsi="宋体"/>
          <w:b/>
          <w:bCs/>
          <w:color w:val="auto"/>
          <w:sz w:val="24"/>
          <w:highlight w:val="none"/>
        </w:rPr>
        <w:t>【编制说明】</w:t>
      </w:r>
    </w:p>
    <w:p>
      <w:pPr>
        <w:pStyle w:val="14"/>
        <w:numPr>
          <w:ilvl w:val="0"/>
          <w:numId w:val="9"/>
        </w:numPr>
        <w:spacing w:before="75" w:beforeAutospacing="0" w:after="75" w:afterAutospacing="0" w:line="360" w:lineRule="auto"/>
        <w:rPr>
          <w:b/>
          <w:bCs/>
          <w:color w:val="FF0000"/>
        </w:rPr>
      </w:pPr>
      <w:r>
        <w:rPr>
          <w:rFonts w:hint="eastAsia"/>
          <w:b/>
          <w:bCs/>
          <w:color w:val="FF0000"/>
        </w:rPr>
        <w:t>供应商应在</w:t>
      </w:r>
      <w:r>
        <w:rPr>
          <w:rFonts w:hint="eastAsia"/>
          <w:b/>
          <w:bCs/>
          <w:color w:val="FF0000"/>
          <w:lang w:eastAsia="zh-CN"/>
        </w:rPr>
        <w:t>网上竞价</w:t>
      </w:r>
      <w:r>
        <w:rPr>
          <w:rFonts w:hint="eastAsia"/>
          <w:b/>
          <w:bCs/>
          <w:color w:val="FF0000"/>
        </w:rPr>
        <w:t>系统平台中报出</w:t>
      </w:r>
      <w:r>
        <w:rPr>
          <w:rFonts w:hint="eastAsia"/>
          <w:b/>
          <w:bCs/>
          <w:color w:val="FF0000"/>
          <w:lang w:eastAsia="zh-CN"/>
        </w:rPr>
        <w:t>项目</w:t>
      </w:r>
      <w:r>
        <w:rPr>
          <w:rFonts w:hint="eastAsia"/>
          <w:b/>
          <w:bCs/>
          <w:color w:val="FF0000"/>
        </w:rPr>
        <w:t>总价，在</w:t>
      </w:r>
      <w:r>
        <w:rPr>
          <w:rFonts w:hint="eastAsia"/>
          <w:b/>
          <w:bCs/>
          <w:color w:val="FF0000"/>
          <w:lang w:eastAsia="zh-CN"/>
        </w:rPr>
        <w:t>网上</w:t>
      </w:r>
      <w:r>
        <w:rPr>
          <w:rFonts w:hint="eastAsia"/>
          <w:b/>
          <w:bCs/>
          <w:color w:val="FF0000"/>
        </w:rPr>
        <w:t>竞价过程中</w:t>
      </w:r>
      <w:r>
        <w:rPr>
          <w:rFonts w:hint="eastAsia"/>
          <w:b/>
          <w:bCs/>
          <w:color w:val="FF0000"/>
          <w:lang w:eastAsia="zh-CN"/>
        </w:rPr>
        <w:t>可以不</w:t>
      </w:r>
      <w:r>
        <w:rPr>
          <w:rFonts w:hint="eastAsia"/>
          <w:b/>
          <w:bCs/>
          <w:color w:val="FF0000"/>
        </w:rPr>
        <w:t>上传分项报价表。</w:t>
      </w:r>
    </w:p>
    <w:p>
      <w:pPr>
        <w:pStyle w:val="14"/>
        <w:numPr>
          <w:ilvl w:val="0"/>
          <w:numId w:val="9"/>
        </w:numPr>
        <w:spacing w:before="75" w:beforeAutospacing="0" w:after="75" w:afterAutospacing="0" w:line="360" w:lineRule="auto"/>
        <w:rPr>
          <w:rFonts w:hint="eastAsia" w:eastAsia="宋体"/>
          <w:b/>
          <w:bCs/>
          <w:color w:val="FF0000"/>
        </w:rPr>
      </w:pPr>
      <w:r>
        <w:rPr>
          <w:rFonts w:hint="eastAsia"/>
          <w:b/>
          <w:bCs/>
          <w:color w:val="FF0000"/>
        </w:rPr>
        <w:t>成交供应商的分项报价表</w:t>
      </w:r>
      <w:r>
        <w:rPr>
          <w:rFonts w:hint="eastAsia"/>
          <w:b/>
          <w:bCs/>
          <w:color w:val="FF0000"/>
          <w:lang w:eastAsia="zh-CN"/>
        </w:rPr>
        <w:t>必须</w:t>
      </w:r>
      <w:r>
        <w:rPr>
          <w:rFonts w:hint="eastAsia"/>
          <w:b/>
          <w:bCs/>
          <w:color w:val="FF0000"/>
        </w:rPr>
        <w:t>随纸质响应文件提供。</w:t>
      </w:r>
    </w:p>
    <w:p>
      <w:pPr>
        <w:pStyle w:val="14"/>
        <w:numPr>
          <w:ilvl w:val="0"/>
          <w:numId w:val="9"/>
        </w:numPr>
        <w:spacing w:before="75" w:beforeAutospacing="0" w:after="75" w:afterAutospacing="0" w:line="360" w:lineRule="auto"/>
        <w:rPr>
          <w:rFonts w:hint="eastAsia" w:eastAsia="宋体"/>
          <w:b/>
          <w:bCs/>
          <w:color w:val="auto"/>
          <w:highlight w:val="none"/>
          <w:lang w:val="en-US" w:eastAsia="zh-CN"/>
        </w:rPr>
      </w:pPr>
      <w:r>
        <w:rPr>
          <w:rFonts w:hint="eastAsia"/>
          <w:b/>
          <w:bCs/>
          <w:color w:val="FF0000"/>
          <w:lang w:val="en-US" w:eastAsia="zh-CN"/>
        </w:rPr>
        <w:t>本表为货物、服务项目适用。</w:t>
      </w:r>
    </w:p>
    <w:p>
      <w:pPr>
        <w:pStyle w:val="6"/>
        <w:rPr>
          <w:color w:val="auto"/>
          <w:sz w:val="24"/>
          <w:szCs w:val="24"/>
          <w:highlight w:val="none"/>
        </w:rPr>
      </w:pPr>
      <w:r>
        <w:rPr>
          <w:rFonts w:hint="eastAsia"/>
          <w:color w:val="auto"/>
          <w:sz w:val="24"/>
          <w:szCs w:val="24"/>
          <w:highlight w:val="none"/>
        </w:rPr>
        <w:t xml:space="preserve">项目编号：    </w:t>
      </w:r>
    </w:p>
    <w:p>
      <w:pPr>
        <w:pStyle w:val="6"/>
        <w:jc w:val="both"/>
        <w:rPr>
          <w:rFonts w:cs="宋体"/>
          <w:color w:val="auto"/>
          <w:sz w:val="24"/>
          <w:highlight w:val="none"/>
        </w:rPr>
      </w:pPr>
      <w:r>
        <w:rPr>
          <w:rFonts w:hint="eastAsia"/>
          <w:color w:val="auto"/>
          <w:sz w:val="24"/>
          <w:szCs w:val="24"/>
          <w:highlight w:val="none"/>
        </w:rPr>
        <w:t xml:space="preserve">项目名称: </w:t>
      </w:r>
    </w:p>
    <w:p>
      <w:pPr>
        <w:pStyle w:val="24"/>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17"/>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983"/>
        <w:gridCol w:w="984"/>
        <w:gridCol w:w="1510"/>
        <w:gridCol w:w="1096"/>
        <w:gridCol w:w="1281"/>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noWrap w:val="0"/>
            <w:vAlign w:val="center"/>
          </w:tcPr>
          <w:p>
            <w:pPr>
              <w:pStyle w:val="11"/>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合同包</w:t>
            </w:r>
          </w:p>
        </w:tc>
        <w:tc>
          <w:tcPr>
            <w:tcW w:w="797" w:type="dxa"/>
            <w:noWrap w:val="0"/>
            <w:vAlign w:val="center"/>
          </w:tcPr>
          <w:p>
            <w:pPr>
              <w:pStyle w:val="11"/>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品目号</w:t>
            </w:r>
          </w:p>
        </w:tc>
        <w:tc>
          <w:tcPr>
            <w:tcW w:w="983" w:type="dxa"/>
            <w:noWrap w:val="0"/>
            <w:vAlign w:val="center"/>
          </w:tcPr>
          <w:p>
            <w:pPr>
              <w:pStyle w:val="11"/>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货物名称</w:t>
            </w:r>
          </w:p>
        </w:tc>
        <w:tc>
          <w:tcPr>
            <w:tcW w:w="984" w:type="dxa"/>
            <w:noWrap w:val="0"/>
            <w:vAlign w:val="center"/>
          </w:tcPr>
          <w:p>
            <w:pPr>
              <w:pStyle w:val="11"/>
              <w:snapToGrid w:val="0"/>
              <w:ind w:left="-105" w:leftChars="-50" w:right="-105" w:rightChars="-50"/>
              <w:jc w:val="center"/>
              <w:rPr>
                <w:rFonts w:hint="eastAsia" w:hAnsi="宋体" w:eastAsia="宋体" w:cs="Times New Roman"/>
                <w:color w:val="auto"/>
                <w:kern w:val="2"/>
                <w:sz w:val="24"/>
                <w:highlight w:val="none"/>
                <w:lang w:eastAsia="zh-CN"/>
              </w:rPr>
            </w:pPr>
            <w:r>
              <w:rPr>
                <w:rFonts w:hint="eastAsia" w:hAnsi="宋体" w:cs="Times New Roman"/>
                <w:color w:val="auto"/>
                <w:kern w:val="2"/>
                <w:sz w:val="24"/>
                <w:highlight w:val="none"/>
                <w:lang w:eastAsia="zh-CN"/>
              </w:rPr>
              <w:t>品牌</w:t>
            </w:r>
          </w:p>
        </w:tc>
        <w:tc>
          <w:tcPr>
            <w:tcW w:w="1510" w:type="dxa"/>
            <w:noWrap w:val="0"/>
            <w:vAlign w:val="center"/>
          </w:tcPr>
          <w:p>
            <w:pPr>
              <w:pStyle w:val="11"/>
              <w:snapToGrid w:val="0"/>
              <w:ind w:left="-105" w:leftChars="-50" w:right="-105" w:rightChars="-50"/>
              <w:jc w:val="center"/>
              <w:rPr>
                <w:rFonts w:hint="eastAsia" w:hAnsi="宋体" w:eastAsia="宋体" w:cs="Times New Roman"/>
                <w:color w:val="auto"/>
                <w:kern w:val="2"/>
                <w:sz w:val="24"/>
                <w:highlight w:val="none"/>
                <w:lang w:eastAsia="zh-CN"/>
              </w:rPr>
            </w:pPr>
            <w:r>
              <w:rPr>
                <w:rFonts w:hint="eastAsia" w:hAnsi="宋体" w:cs="Times New Roman"/>
                <w:color w:val="auto"/>
                <w:kern w:val="2"/>
                <w:sz w:val="24"/>
                <w:highlight w:val="none"/>
                <w:lang w:eastAsia="zh-CN"/>
              </w:rPr>
              <w:t>型号（规格）</w:t>
            </w:r>
          </w:p>
        </w:tc>
        <w:tc>
          <w:tcPr>
            <w:tcW w:w="1096" w:type="dxa"/>
            <w:noWrap w:val="0"/>
            <w:vAlign w:val="center"/>
          </w:tcPr>
          <w:p>
            <w:pPr>
              <w:pStyle w:val="11"/>
              <w:snapToGrid w:val="0"/>
              <w:ind w:left="-105" w:leftChars="-50" w:right="-105" w:rightChars="-50"/>
              <w:jc w:val="center"/>
              <w:rPr>
                <w:rFonts w:hint="eastAsia" w:hAnsi="宋体" w:eastAsia="宋体" w:cs="Times New Roman"/>
                <w:color w:val="auto"/>
                <w:kern w:val="2"/>
                <w:sz w:val="24"/>
                <w:highlight w:val="none"/>
              </w:rPr>
            </w:pPr>
            <w:r>
              <w:rPr>
                <w:rFonts w:hint="eastAsia" w:hAnsi="宋体" w:eastAsia="宋体" w:cs="Times New Roman"/>
                <w:color w:val="auto"/>
                <w:kern w:val="2"/>
                <w:sz w:val="24"/>
                <w:highlight w:val="none"/>
              </w:rPr>
              <w:t>数量</w:t>
            </w:r>
          </w:p>
        </w:tc>
        <w:tc>
          <w:tcPr>
            <w:tcW w:w="1281" w:type="dxa"/>
            <w:noWrap w:val="0"/>
            <w:vAlign w:val="center"/>
          </w:tcPr>
          <w:p>
            <w:pPr>
              <w:pStyle w:val="11"/>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单价</w:t>
            </w:r>
          </w:p>
        </w:tc>
        <w:tc>
          <w:tcPr>
            <w:tcW w:w="1761" w:type="dxa"/>
            <w:noWrap w:val="0"/>
            <w:vAlign w:val="center"/>
          </w:tcPr>
          <w:p>
            <w:pPr>
              <w:pStyle w:val="11"/>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pPr>
              <w:snapToGrid w:val="0"/>
              <w:spacing w:line="360" w:lineRule="exact"/>
              <w:jc w:val="center"/>
              <w:rPr>
                <w:rFonts w:ascii="宋体" w:hAnsi="宋体" w:eastAsia="宋体" w:cs="Times New Roman"/>
                <w:color w:val="auto"/>
                <w:sz w:val="24"/>
                <w:highlight w:val="none"/>
              </w:rPr>
            </w:pPr>
          </w:p>
        </w:tc>
        <w:tc>
          <w:tcPr>
            <w:tcW w:w="797" w:type="dxa"/>
            <w:noWrap w:val="0"/>
            <w:vAlign w:val="center"/>
          </w:tcPr>
          <w:p>
            <w:pPr>
              <w:snapToGrid w:val="0"/>
              <w:spacing w:line="360" w:lineRule="exact"/>
              <w:jc w:val="center"/>
              <w:rPr>
                <w:rFonts w:ascii="宋体" w:hAnsi="宋体" w:eastAsia="宋体" w:cs="Times New Roman"/>
                <w:color w:val="auto"/>
                <w:sz w:val="24"/>
                <w:highlight w:val="none"/>
              </w:rPr>
            </w:pPr>
          </w:p>
        </w:tc>
        <w:tc>
          <w:tcPr>
            <w:tcW w:w="983" w:type="dxa"/>
            <w:noWrap w:val="0"/>
            <w:vAlign w:val="center"/>
          </w:tcPr>
          <w:p>
            <w:pPr>
              <w:snapToGrid w:val="0"/>
              <w:spacing w:line="360" w:lineRule="exact"/>
              <w:jc w:val="center"/>
              <w:rPr>
                <w:rFonts w:ascii="宋体" w:hAnsi="宋体" w:eastAsia="宋体" w:cs="Times New Roman"/>
                <w:color w:val="auto"/>
                <w:sz w:val="24"/>
                <w:highlight w:val="none"/>
              </w:rPr>
            </w:pPr>
          </w:p>
        </w:tc>
        <w:tc>
          <w:tcPr>
            <w:tcW w:w="984" w:type="dxa"/>
            <w:noWrap w:val="0"/>
            <w:vAlign w:val="center"/>
          </w:tcPr>
          <w:p>
            <w:pPr>
              <w:snapToGrid w:val="0"/>
              <w:spacing w:line="360" w:lineRule="exact"/>
              <w:jc w:val="center"/>
              <w:rPr>
                <w:rFonts w:ascii="宋体" w:hAnsi="宋体" w:eastAsia="宋体" w:cs="Times New Roman"/>
                <w:color w:val="auto"/>
                <w:sz w:val="24"/>
                <w:highlight w:val="none"/>
              </w:rPr>
            </w:pPr>
          </w:p>
        </w:tc>
        <w:tc>
          <w:tcPr>
            <w:tcW w:w="1510" w:type="dxa"/>
            <w:noWrap w:val="0"/>
            <w:vAlign w:val="center"/>
          </w:tcPr>
          <w:p>
            <w:pPr>
              <w:snapToGrid w:val="0"/>
              <w:spacing w:line="360" w:lineRule="exact"/>
              <w:jc w:val="center"/>
              <w:rPr>
                <w:rFonts w:ascii="宋体" w:hAnsi="宋体" w:eastAsia="宋体" w:cs="Times New Roman"/>
                <w:color w:val="auto"/>
                <w:sz w:val="24"/>
                <w:highlight w:val="none"/>
              </w:rPr>
            </w:pPr>
          </w:p>
        </w:tc>
        <w:tc>
          <w:tcPr>
            <w:tcW w:w="1096" w:type="dxa"/>
            <w:noWrap w:val="0"/>
            <w:vAlign w:val="center"/>
          </w:tcPr>
          <w:p>
            <w:pPr>
              <w:snapToGrid w:val="0"/>
              <w:spacing w:line="360" w:lineRule="exact"/>
              <w:jc w:val="center"/>
              <w:rPr>
                <w:rFonts w:ascii="宋体" w:hAnsi="宋体" w:eastAsia="宋体" w:cs="Times New Roman"/>
                <w:color w:val="auto"/>
                <w:sz w:val="24"/>
                <w:highlight w:val="none"/>
              </w:rPr>
            </w:pPr>
          </w:p>
        </w:tc>
        <w:tc>
          <w:tcPr>
            <w:tcW w:w="1281" w:type="dxa"/>
            <w:noWrap w:val="0"/>
            <w:vAlign w:val="center"/>
          </w:tcPr>
          <w:p>
            <w:pPr>
              <w:snapToGrid w:val="0"/>
              <w:spacing w:line="360" w:lineRule="exact"/>
              <w:jc w:val="center"/>
              <w:rPr>
                <w:rFonts w:ascii="宋体" w:hAnsi="宋体" w:eastAsia="宋体" w:cs="宋体"/>
                <w:color w:val="auto"/>
                <w:kern w:val="0"/>
                <w:sz w:val="24"/>
                <w:highlight w:val="none"/>
              </w:rPr>
            </w:pPr>
          </w:p>
        </w:tc>
        <w:tc>
          <w:tcPr>
            <w:tcW w:w="1761" w:type="dxa"/>
            <w:noWrap w:val="0"/>
            <w:vAlign w:val="center"/>
          </w:tcPr>
          <w:p>
            <w:pPr>
              <w:widowControl/>
              <w:spacing w:line="440" w:lineRule="exact"/>
              <w:jc w:val="left"/>
              <w:rPr>
                <w:rFonts w:ascii="宋体" w:hAnsi="宋体"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pPr>
              <w:snapToGrid w:val="0"/>
              <w:spacing w:line="360" w:lineRule="exact"/>
              <w:jc w:val="center"/>
              <w:rPr>
                <w:rFonts w:ascii="宋体" w:hAnsi="宋体" w:eastAsia="宋体" w:cs="Times New Roman"/>
                <w:color w:val="auto"/>
                <w:sz w:val="24"/>
                <w:highlight w:val="none"/>
              </w:rPr>
            </w:pPr>
          </w:p>
        </w:tc>
        <w:tc>
          <w:tcPr>
            <w:tcW w:w="797" w:type="dxa"/>
            <w:noWrap w:val="0"/>
            <w:vAlign w:val="center"/>
          </w:tcPr>
          <w:p>
            <w:pPr>
              <w:snapToGrid w:val="0"/>
              <w:spacing w:line="360" w:lineRule="exact"/>
              <w:jc w:val="center"/>
              <w:rPr>
                <w:rFonts w:ascii="宋体" w:hAnsi="宋体" w:eastAsia="宋体" w:cs="Times New Roman"/>
                <w:color w:val="auto"/>
                <w:sz w:val="24"/>
                <w:highlight w:val="none"/>
              </w:rPr>
            </w:pPr>
          </w:p>
        </w:tc>
        <w:tc>
          <w:tcPr>
            <w:tcW w:w="983" w:type="dxa"/>
            <w:noWrap w:val="0"/>
            <w:vAlign w:val="center"/>
          </w:tcPr>
          <w:p>
            <w:pPr>
              <w:snapToGrid w:val="0"/>
              <w:spacing w:line="360" w:lineRule="exact"/>
              <w:jc w:val="center"/>
              <w:rPr>
                <w:rFonts w:ascii="宋体" w:hAnsi="宋体" w:eastAsia="宋体" w:cs="Times New Roman"/>
                <w:color w:val="auto"/>
                <w:sz w:val="24"/>
                <w:highlight w:val="none"/>
              </w:rPr>
            </w:pPr>
          </w:p>
        </w:tc>
        <w:tc>
          <w:tcPr>
            <w:tcW w:w="984" w:type="dxa"/>
            <w:noWrap w:val="0"/>
            <w:vAlign w:val="center"/>
          </w:tcPr>
          <w:p>
            <w:pPr>
              <w:snapToGrid w:val="0"/>
              <w:spacing w:line="360" w:lineRule="exact"/>
              <w:jc w:val="center"/>
              <w:rPr>
                <w:rFonts w:ascii="宋体" w:hAnsi="宋体" w:eastAsia="宋体" w:cs="Times New Roman"/>
                <w:color w:val="auto"/>
                <w:sz w:val="24"/>
                <w:highlight w:val="none"/>
              </w:rPr>
            </w:pPr>
          </w:p>
        </w:tc>
        <w:tc>
          <w:tcPr>
            <w:tcW w:w="1510" w:type="dxa"/>
            <w:noWrap w:val="0"/>
            <w:vAlign w:val="center"/>
          </w:tcPr>
          <w:p>
            <w:pPr>
              <w:snapToGrid w:val="0"/>
              <w:spacing w:line="360" w:lineRule="exact"/>
              <w:jc w:val="center"/>
              <w:rPr>
                <w:rFonts w:ascii="宋体" w:hAnsi="宋体" w:eastAsia="宋体" w:cs="Times New Roman"/>
                <w:color w:val="auto"/>
                <w:sz w:val="24"/>
                <w:highlight w:val="none"/>
              </w:rPr>
            </w:pPr>
          </w:p>
        </w:tc>
        <w:tc>
          <w:tcPr>
            <w:tcW w:w="1096" w:type="dxa"/>
            <w:noWrap w:val="0"/>
            <w:vAlign w:val="center"/>
          </w:tcPr>
          <w:p>
            <w:pPr>
              <w:snapToGrid w:val="0"/>
              <w:spacing w:line="360" w:lineRule="exact"/>
              <w:jc w:val="center"/>
              <w:rPr>
                <w:rFonts w:ascii="宋体" w:hAnsi="宋体" w:eastAsia="宋体" w:cs="Times New Roman"/>
                <w:color w:val="auto"/>
                <w:sz w:val="24"/>
                <w:highlight w:val="none"/>
              </w:rPr>
            </w:pPr>
          </w:p>
        </w:tc>
        <w:tc>
          <w:tcPr>
            <w:tcW w:w="1281" w:type="dxa"/>
            <w:noWrap w:val="0"/>
            <w:vAlign w:val="center"/>
          </w:tcPr>
          <w:p>
            <w:pPr>
              <w:snapToGrid w:val="0"/>
              <w:spacing w:line="360" w:lineRule="exact"/>
              <w:jc w:val="center"/>
              <w:rPr>
                <w:rFonts w:ascii="宋体" w:hAnsi="宋体" w:eastAsia="宋体" w:cs="宋体"/>
                <w:color w:val="auto"/>
                <w:kern w:val="0"/>
                <w:sz w:val="24"/>
                <w:highlight w:val="none"/>
              </w:rPr>
            </w:pPr>
          </w:p>
        </w:tc>
        <w:tc>
          <w:tcPr>
            <w:tcW w:w="1761" w:type="dxa"/>
            <w:noWrap w:val="0"/>
            <w:vAlign w:val="center"/>
          </w:tcPr>
          <w:p>
            <w:pPr>
              <w:widowControl/>
              <w:spacing w:line="440" w:lineRule="exact"/>
              <w:jc w:val="left"/>
              <w:rPr>
                <w:rFonts w:ascii="宋体" w:hAnsi="宋体"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pPr>
              <w:snapToGrid w:val="0"/>
              <w:spacing w:line="360" w:lineRule="exact"/>
              <w:jc w:val="center"/>
              <w:rPr>
                <w:rFonts w:ascii="宋体" w:hAnsi="宋体" w:eastAsia="宋体" w:cs="Times New Roman"/>
                <w:color w:val="auto"/>
                <w:sz w:val="24"/>
                <w:highlight w:val="none"/>
              </w:rPr>
            </w:pPr>
          </w:p>
        </w:tc>
        <w:tc>
          <w:tcPr>
            <w:tcW w:w="797" w:type="dxa"/>
            <w:noWrap w:val="0"/>
            <w:vAlign w:val="center"/>
          </w:tcPr>
          <w:p>
            <w:pPr>
              <w:snapToGrid w:val="0"/>
              <w:spacing w:line="360" w:lineRule="exact"/>
              <w:jc w:val="center"/>
              <w:rPr>
                <w:rFonts w:ascii="宋体" w:hAnsi="宋体" w:eastAsia="宋体" w:cs="Times New Roman"/>
                <w:color w:val="auto"/>
                <w:sz w:val="24"/>
                <w:highlight w:val="none"/>
              </w:rPr>
            </w:pPr>
          </w:p>
        </w:tc>
        <w:tc>
          <w:tcPr>
            <w:tcW w:w="983" w:type="dxa"/>
            <w:noWrap w:val="0"/>
            <w:vAlign w:val="center"/>
          </w:tcPr>
          <w:p>
            <w:pPr>
              <w:snapToGrid w:val="0"/>
              <w:spacing w:line="360" w:lineRule="exact"/>
              <w:jc w:val="center"/>
              <w:rPr>
                <w:rFonts w:ascii="宋体" w:hAnsi="宋体" w:eastAsia="宋体" w:cs="Times New Roman"/>
                <w:color w:val="auto"/>
                <w:sz w:val="24"/>
                <w:highlight w:val="none"/>
              </w:rPr>
            </w:pPr>
          </w:p>
        </w:tc>
        <w:tc>
          <w:tcPr>
            <w:tcW w:w="984" w:type="dxa"/>
            <w:noWrap w:val="0"/>
            <w:vAlign w:val="center"/>
          </w:tcPr>
          <w:p>
            <w:pPr>
              <w:snapToGrid w:val="0"/>
              <w:spacing w:line="360" w:lineRule="exact"/>
              <w:jc w:val="center"/>
              <w:rPr>
                <w:rFonts w:ascii="宋体" w:hAnsi="宋体" w:eastAsia="宋体" w:cs="Times New Roman"/>
                <w:color w:val="auto"/>
                <w:sz w:val="24"/>
                <w:highlight w:val="none"/>
              </w:rPr>
            </w:pPr>
          </w:p>
        </w:tc>
        <w:tc>
          <w:tcPr>
            <w:tcW w:w="1510" w:type="dxa"/>
            <w:noWrap w:val="0"/>
            <w:vAlign w:val="center"/>
          </w:tcPr>
          <w:p>
            <w:pPr>
              <w:snapToGrid w:val="0"/>
              <w:spacing w:line="360" w:lineRule="exact"/>
              <w:jc w:val="center"/>
              <w:rPr>
                <w:rFonts w:ascii="宋体" w:hAnsi="宋体" w:eastAsia="宋体" w:cs="Times New Roman"/>
                <w:color w:val="auto"/>
                <w:sz w:val="24"/>
                <w:highlight w:val="none"/>
              </w:rPr>
            </w:pPr>
          </w:p>
        </w:tc>
        <w:tc>
          <w:tcPr>
            <w:tcW w:w="1096" w:type="dxa"/>
            <w:noWrap w:val="0"/>
            <w:vAlign w:val="center"/>
          </w:tcPr>
          <w:p>
            <w:pPr>
              <w:snapToGrid w:val="0"/>
              <w:spacing w:line="360" w:lineRule="exact"/>
              <w:jc w:val="center"/>
              <w:rPr>
                <w:rFonts w:ascii="宋体" w:hAnsi="宋体" w:eastAsia="宋体" w:cs="Times New Roman"/>
                <w:color w:val="auto"/>
                <w:sz w:val="24"/>
                <w:highlight w:val="none"/>
              </w:rPr>
            </w:pPr>
          </w:p>
        </w:tc>
        <w:tc>
          <w:tcPr>
            <w:tcW w:w="1281" w:type="dxa"/>
            <w:noWrap w:val="0"/>
            <w:vAlign w:val="center"/>
          </w:tcPr>
          <w:p>
            <w:pPr>
              <w:snapToGrid w:val="0"/>
              <w:spacing w:line="360" w:lineRule="exact"/>
              <w:jc w:val="center"/>
              <w:rPr>
                <w:rFonts w:ascii="宋体" w:hAnsi="宋体" w:eastAsia="宋体" w:cs="宋体"/>
                <w:color w:val="auto"/>
                <w:kern w:val="0"/>
                <w:sz w:val="24"/>
                <w:highlight w:val="none"/>
              </w:rPr>
            </w:pPr>
          </w:p>
        </w:tc>
        <w:tc>
          <w:tcPr>
            <w:tcW w:w="1761" w:type="dxa"/>
            <w:noWrap w:val="0"/>
            <w:vAlign w:val="center"/>
          </w:tcPr>
          <w:p>
            <w:pPr>
              <w:widowControl/>
              <w:spacing w:line="440" w:lineRule="exact"/>
              <w:jc w:val="left"/>
              <w:rPr>
                <w:rFonts w:ascii="宋体" w:hAnsi="宋体"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8"/>
            <w:noWrap w:val="0"/>
            <w:vAlign w:val="center"/>
          </w:tcPr>
          <w:p>
            <w:pPr>
              <w:widowControl/>
              <w:spacing w:line="440" w:lineRule="exact"/>
              <w:jc w:val="left"/>
              <w:rPr>
                <w:rFonts w:ascii="宋体" w:hAnsi="宋体" w:eastAsia="宋体" w:cs="Times New Roman"/>
                <w:color w:val="auto"/>
                <w:sz w:val="24"/>
                <w:highlight w:val="none"/>
              </w:rPr>
            </w:pPr>
            <w:r>
              <w:rPr>
                <w:rFonts w:hint="eastAsia" w:ascii="宋体" w:hAnsi="宋体" w:eastAsia="宋体" w:cs="Times New Roman"/>
                <w:color w:val="auto"/>
                <w:sz w:val="24"/>
                <w:highlight w:val="none"/>
              </w:rPr>
              <w:t>合同包总价：</w:t>
            </w:r>
          </w:p>
        </w:tc>
      </w:tr>
    </w:tbl>
    <w:p>
      <w:pPr>
        <w:pStyle w:val="24"/>
        <w:ind w:firstLine="6240" w:firstLineChars="2600"/>
        <w:rPr>
          <w:rFonts w:ascii="宋体" w:hAnsi="宋体"/>
          <w:color w:val="auto"/>
          <w:sz w:val="24"/>
          <w:highlight w:val="none"/>
        </w:rPr>
      </w:pPr>
    </w:p>
    <w:p>
      <w:pPr>
        <w:pStyle w:val="24"/>
        <w:ind w:firstLine="6240" w:firstLineChars="2600"/>
        <w:rPr>
          <w:rFonts w:ascii="宋体" w:hAnsi="宋体"/>
          <w:color w:val="auto"/>
          <w:sz w:val="24"/>
          <w:highlight w:val="none"/>
        </w:rPr>
      </w:pPr>
    </w:p>
    <w:p>
      <w:pPr>
        <w:pStyle w:val="14"/>
        <w:spacing w:before="75" w:beforeAutospacing="0" w:after="75" w:afterAutospacing="0"/>
        <w:rPr>
          <w:color w:val="auto"/>
          <w:sz w:val="28"/>
          <w:szCs w:val="28"/>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rPr>
          <w:rFonts w:ascii="宋体" w:hAnsi="宋体"/>
          <w:color w:val="auto"/>
          <w:sz w:val="24"/>
          <w:highlight w:val="none"/>
        </w:rPr>
      </w:pPr>
      <w:r>
        <w:rPr>
          <w:rFonts w:hint="eastAsia" w:ascii="宋体" w:hAnsi="宋体"/>
          <w:color w:val="auto"/>
          <w:sz w:val="24"/>
          <w:highlight w:val="none"/>
        </w:rPr>
        <w:t>供应商代表签字：</w:t>
      </w:r>
    </w:p>
    <w:p>
      <w:pPr>
        <w:spacing w:line="360" w:lineRule="auto"/>
        <w:rPr>
          <w:color w:val="auto"/>
          <w:highlight w:val="none"/>
        </w:rPr>
      </w:pPr>
      <w:r>
        <w:rPr>
          <w:rFonts w:hint="eastAsia" w:ascii="宋体" w:hAnsi="宋体"/>
          <w:color w:val="auto"/>
          <w:sz w:val="24"/>
          <w:highlight w:val="none"/>
        </w:rPr>
        <w:t>日期：</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6EF3A"/>
    <w:multiLevelType w:val="singleLevel"/>
    <w:tmpl w:val="8056EF3A"/>
    <w:lvl w:ilvl="0" w:tentative="0">
      <w:start w:val="1"/>
      <w:numFmt w:val="decimal"/>
      <w:suff w:val="nothing"/>
      <w:lvlText w:val="%1、"/>
      <w:lvlJc w:val="left"/>
    </w:lvl>
  </w:abstractNum>
  <w:abstractNum w:abstractNumId="1">
    <w:nsid w:val="946EEFF9"/>
    <w:multiLevelType w:val="singleLevel"/>
    <w:tmpl w:val="946EEFF9"/>
    <w:lvl w:ilvl="0" w:tentative="0">
      <w:start w:val="10"/>
      <w:numFmt w:val="decimal"/>
      <w:suff w:val="nothing"/>
      <w:lvlText w:val="%1、"/>
      <w:lvlJc w:val="left"/>
    </w:lvl>
  </w:abstractNum>
  <w:abstractNum w:abstractNumId="2">
    <w:nsid w:val="AAA89B1A"/>
    <w:multiLevelType w:val="singleLevel"/>
    <w:tmpl w:val="AAA89B1A"/>
    <w:lvl w:ilvl="0" w:tentative="0">
      <w:start w:val="1"/>
      <w:numFmt w:val="decimal"/>
      <w:suff w:val="nothing"/>
      <w:lvlText w:val="%1、"/>
      <w:lvlJc w:val="left"/>
    </w:lvl>
  </w:abstractNum>
  <w:abstractNum w:abstractNumId="3">
    <w:nsid w:val="EC03B961"/>
    <w:multiLevelType w:val="singleLevel"/>
    <w:tmpl w:val="EC03B961"/>
    <w:lvl w:ilvl="0" w:tentative="0">
      <w:start w:val="1"/>
      <w:numFmt w:val="decimal"/>
      <w:suff w:val="nothing"/>
      <w:lvlText w:val="%1、"/>
      <w:lvlJc w:val="left"/>
    </w:lvl>
  </w:abstractNum>
  <w:abstractNum w:abstractNumId="4">
    <w:nsid w:val="0FE23CC3"/>
    <w:multiLevelType w:val="singleLevel"/>
    <w:tmpl w:val="0FE23CC3"/>
    <w:lvl w:ilvl="0" w:tentative="0">
      <w:start w:val="1"/>
      <w:numFmt w:val="decimal"/>
      <w:suff w:val="nothing"/>
      <w:lvlText w:val="%1、"/>
      <w:lvlJc w:val="left"/>
    </w:lvl>
  </w:abstractNum>
  <w:abstractNum w:abstractNumId="5">
    <w:nsid w:val="1350C0E1"/>
    <w:multiLevelType w:val="singleLevel"/>
    <w:tmpl w:val="1350C0E1"/>
    <w:lvl w:ilvl="0" w:tentative="0">
      <w:start w:val="1"/>
      <w:numFmt w:val="decimal"/>
      <w:suff w:val="nothing"/>
      <w:lvlText w:val="%1、"/>
      <w:lvlJc w:val="left"/>
    </w:lvl>
  </w:abstractNum>
  <w:abstractNum w:abstractNumId="6">
    <w:nsid w:val="18A246E1"/>
    <w:multiLevelType w:val="singleLevel"/>
    <w:tmpl w:val="18A246E1"/>
    <w:lvl w:ilvl="0" w:tentative="0">
      <w:start w:val="2"/>
      <w:numFmt w:val="chineseCounting"/>
      <w:suff w:val="space"/>
      <w:lvlText w:val="第%1章"/>
      <w:lvlJc w:val="left"/>
      <w:rPr>
        <w:rFonts w:hint="eastAsia"/>
      </w:rPr>
    </w:lvl>
  </w:abstractNum>
  <w:abstractNum w:abstractNumId="7">
    <w:nsid w:val="276F56EA"/>
    <w:multiLevelType w:val="singleLevel"/>
    <w:tmpl w:val="276F56EA"/>
    <w:lvl w:ilvl="0" w:tentative="0">
      <w:start w:val="1"/>
      <w:numFmt w:val="decimal"/>
      <w:suff w:val="nothing"/>
      <w:lvlText w:val="（%1）"/>
      <w:lvlJc w:val="left"/>
    </w:lvl>
  </w:abstractNum>
  <w:abstractNum w:abstractNumId="8">
    <w:nsid w:val="46B3DA6D"/>
    <w:multiLevelType w:val="singleLevel"/>
    <w:tmpl w:val="46B3DA6D"/>
    <w:lvl w:ilvl="0" w:tentative="0">
      <w:start w:val="2"/>
      <w:numFmt w:val="decimal"/>
      <w:suff w:val="nothing"/>
      <w:lvlText w:val="（%1）"/>
      <w:lvlJc w:val="left"/>
    </w:lvl>
  </w:abstractNum>
  <w:num w:numId="1">
    <w:abstractNumId w:val="6"/>
  </w:num>
  <w:num w:numId="2">
    <w:abstractNumId w:val="0"/>
  </w:num>
  <w:num w:numId="3">
    <w:abstractNumId w:val="3"/>
  </w:num>
  <w:num w:numId="4">
    <w:abstractNumId w:val="5"/>
  </w:num>
  <w:num w:numId="5">
    <w:abstractNumId w:val="4"/>
  </w:num>
  <w:num w:numId="6">
    <w:abstractNumId w:val="1"/>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M2QzZGFiNTI0OWVjNTEzOWQ5MDNmZjAzZDBkMTAifQ=="/>
  </w:docVars>
  <w:rsids>
    <w:rsidRoot w:val="00D60FF7"/>
    <w:rsid w:val="0051641E"/>
    <w:rsid w:val="009A74FB"/>
    <w:rsid w:val="00D60FF7"/>
    <w:rsid w:val="10C02952"/>
    <w:rsid w:val="12887C05"/>
    <w:rsid w:val="159B20AA"/>
    <w:rsid w:val="16A60B8F"/>
    <w:rsid w:val="16F818C7"/>
    <w:rsid w:val="18135D23"/>
    <w:rsid w:val="1F0202D4"/>
    <w:rsid w:val="25664452"/>
    <w:rsid w:val="25701CB2"/>
    <w:rsid w:val="2BC36512"/>
    <w:rsid w:val="2C943D2C"/>
    <w:rsid w:val="310622FB"/>
    <w:rsid w:val="31BE4652"/>
    <w:rsid w:val="395E1B08"/>
    <w:rsid w:val="3B702E13"/>
    <w:rsid w:val="3F4136D6"/>
    <w:rsid w:val="497D74FE"/>
    <w:rsid w:val="4B067F6A"/>
    <w:rsid w:val="4F2C4F85"/>
    <w:rsid w:val="4F7D74A2"/>
    <w:rsid w:val="50762D6A"/>
    <w:rsid w:val="50B47BA1"/>
    <w:rsid w:val="519A206F"/>
    <w:rsid w:val="53E47AF0"/>
    <w:rsid w:val="5F3F72FC"/>
    <w:rsid w:val="60517006"/>
    <w:rsid w:val="651609CD"/>
    <w:rsid w:val="6EBC2BEA"/>
    <w:rsid w:val="6FDF37AC"/>
    <w:rsid w:val="79F226B7"/>
    <w:rsid w:val="7D0B5FB3"/>
    <w:rsid w:val="7D3A719C"/>
    <w:rsid w:val="7E6B30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6">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7">
    <w:name w:val="heading 3"/>
    <w:basedOn w:val="5"/>
    <w:next w:val="1"/>
    <w:unhideWhenUsed/>
    <w:qFormat/>
    <w:uiPriority w:val="9"/>
    <w:pPr>
      <w:keepNext/>
      <w:keepLines/>
      <w:spacing w:before="260" w:after="260" w:line="416" w:lineRule="auto"/>
      <w:outlineLvl w:val="2"/>
    </w:pPr>
    <w:rPr>
      <w:sz w:val="32"/>
      <w:szCs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tabs>
        <w:tab w:val="left" w:pos="4606"/>
      </w:tabs>
      <w:ind w:firstLine="42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8">
    <w:name w:val="Normal Indent"/>
    <w:basedOn w:val="1"/>
    <w:next w:val="3"/>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1"/>
    <w:qFormat/>
    <w:uiPriority w:val="0"/>
    <w:pPr>
      <w:spacing w:after="120"/>
    </w:pPr>
  </w:style>
  <w:style w:type="paragraph" w:styleId="11">
    <w:name w:val="Plain Text"/>
    <w:basedOn w:val="1"/>
    <w:qFormat/>
    <w:uiPriority w:val="0"/>
    <w:rPr>
      <w:rFonts w:ascii="宋体" w:hAnsi="Courier New"/>
      <w:kern w:val="0"/>
      <w:sz w:val="20"/>
    </w:rPr>
  </w:style>
  <w:style w:type="paragraph" w:styleId="12">
    <w:name w:val="Balloon Text"/>
    <w:basedOn w:val="1"/>
    <w:semiHidden/>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Normal (Web)"/>
    <w:basedOn w:val="1"/>
    <w:next w:val="15"/>
    <w:qFormat/>
    <w:uiPriority w:val="0"/>
    <w:pPr>
      <w:widowControl/>
      <w:spacing w:before="100" w:beforeAutospacing="1" w:after="100" w:afterAutospacing="1"/>
      <w:jc w:val="left"/>
    </w:pPr>
    <w:rPr>
      <w:rFonts w:ascii="宋体" w:hAnsi="宋体" w:cs="宋体"/>
      <w:kern w:val="0"/>
      <w:sz w:val="24"/>
    </w:rPr>
  </w:style>
  <w:style w:type="paragraph" w:customStyle="1" w:styleId="15">
    <w:name w:val="样式 标题 3 + (中文) 黑体 小四 非加粗 段前: 7.8 磅 段后: 0 磅 行距: 固定值 20 磅"/>
    <w:basedOn w:val="7"/>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styleId="16">
    <w:name w:val="Body Text First Indent"/>
    <w:basedOn w:val="10"/>
    <w:qFormat/>
    <w:uiPriority w:val="0"/>
    <w:pPr>
      <w:ind w:firstLine="420" w:firstLineChars="100"/>
    </w:pPr>
    <w:rPr>
      <w:rFonts w:ascii="Times New Roman" w:hAnsi="Times New Roman"/>
      <w:szCs w:val="20"/>
    </w:rPr>
  </w:style>
  <w:style w:type="character" w:styleId="19">
    <w:name w:val="Strong"/>
    <w:basedOn w:val="18"/>
    <w:qFormat/>
    <w:uiPriority w:val="0"/>
    <w:rPr>
      <w:b/>
      <w:bCs/>
    </w:rPr>
  </w:style>
  <w:style w:type="character" w:styleId="20">
    <w:name w:val="Hyperlink"/>
    <w:qFormat/>
    <w:uiPriority w:val="0"/>
    <w:rPr>
      <w:rFonts w:ascii="Times New Roman" w:hAnsi="Times New Roman" w:eastAsia="宋体" w:cs="Times New Roman"/>
      <w:color w:val="0000FF"/>
      <w:u w:val="single"/>
    </w:rPr>
  </w:style>
  <w:style w:type="paragraph" w:customStyle="1" w:styleId="21">
    <w:name w:val="样式3"/>
    <w:basedOn w:val="11"/>
    <w:qFormat/>
    <w:uiPriority w:val="0"/>
    <w:pPr>
      <w:spacing w:line="0" w:lineRule="atLeast"/>
      <w:outlineLvl w:val="0"/>
    </w:pPr>
    <w:rPr>
      <w:sz w:val="28"/>
    </w:rPr>
  </w:style>
  <w:style w:type="character" w:customStyle="1" w:styleId="22">
    <w:name w:val="NormalCharacter"/>
    <w:semiHidden/>
    <w:qFormat/>
    <w:uiPriority w:val="0"/>
    <w:rPr>
      <w:kern w:val="2"/>
      <w:sz w:val="21"/>
      <w:szCs w:val="24"/>
      <w:lang w:val="en-US" w:eastAsia="zh-CN" w:bidi="ar-SA"/>
    </w:rPr>
  </w:style>
  <w:style w:type="paragraph" w:customStyle="1" w:styleId="23">
    <w:name w:val="Fließtext"/>
    <w:basedOn w:val="1"/>
    <w:qFormat/>
    <w:uiPriority w:val="0"/>
    <w:pPr>
      <w:overflowPunct w:val="0"/>
      <w:autoSpaceDE w:val="0"/>
      <w:autoSpaceDN w:val="0"/>
      <w:adjustRightInd w:val="0"/>
      <w:textAlignment w:val="baseline"/>
    </w:pPr>
    <w:rPr>
      <w:kern w:val="28"/>
      <w:szCs w:val="20"/>
    </w:rPr>
  </w:style>
  <w:style w:type="paragraph" w:customStyle="1" w:styleId="24">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apple-converted-space"/>
    <w:qFormat/>
    <w:uiPriority w:val="0"/>
    <w:rPr>
      <w:rFonts w:ascii="Times New Roman" w:hAnsi="Times New Roman" w:eastAsia="宋体" w:cs="Times New Roman"/>
    </w:rPr>
  </w:style>
  <w:style w:type="paragraph" w:customStyle="1" w:styleId="26">
    <w:name w:val="null3"/>
    <w:qFormat/>
    <w:uiPriority w:val="0"/>
    <w:rPr>
      <w:rFonts w:hint="eastAsia" w:ascii="Calibri" w:hAnsi="Calibri" w:eastAsia="宋体" w:cs="Times New Roman"/>
      <w:lang w:val="en-US" w:eastAsia="zh-Hans" w:bidi="ar-SA"/>
    </w:rPr>
  </w:style>
  <w:style w:type="paragraph" w:customStyle="1" w:styleId="27">
    <w:name w:val="UserStyle_0"/>
    <w:basedOn w:val="1"/>
    <w:qFormat/>
    <w:uiPriority w:val="0"/>
    <w:pPr>
      <w:jc w:val="both"/>
      <w:textAlignment w:val="baseline"/>
    </w:pPr>
    <w:rPr>
      <w:rFonts w:ascii="Times New Roman" w:hAnsi="Times New Roman" w:eastAsia="宋体"/>
      <w:kern w:val="28"/>
      <w:sz w:val="21"/>
      <w:szCs w:val="20"/>
      <w:lang w:val="en-US" w:eastAsia="zh-CN" w:bidi="ar-SA"/>
    </w:r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font11"/>
    <w:basedOn w:val="18"/>
    <w:qFormat/>
    <w:uiPriority w:val="0"/>
    <w:rPr>
      <w:rFonts w:hint="eastAsia" w:ascii="宋体" w:hAnsi="宋体" w:eastAsia="宋体" w:cs="宋体"/>
      <w:b/>
      <w:bCs/>
      <w:color w:val="000000"/>
      <w:sz w:val="21"/>
      <w:szCs w:val="21"/>
      <w:u w:val="none"/>
    </w:rPr>
  </w:style>
  <w:style w:type="character" w:customStyle="1" w:styleId="31">
    <w:name w:val="font51"/>
    <w:basedOn w:val="18"/>
    <w:qFormat/>
    <w:uiPriority w:val="0"/>
    <w:rPr>
      <w:rFonts w:hint="eastAsia" w:ascii="宋体" w:hAnsi="宋体" w:eastAsia="宋体" w:cs="宋体"/>
      <w:color w:val="FF0000"/>
      <w:sz w:val="22"/>
      <w:szCs w:val="22"/>
      <w:u w:val="none"/>
    </w:rPr>
  </w:style>
  <w:style w:type="character" w:customStyle="1" w:styleId="32">
    <w:name w:val="font0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4274</Words>
  <Characters>24367</Characters>
  <Lines>203</Lines>
  <Paragraphs>57</Paragraphs>
  <TotalTime>7</TotalTime>
  <ScaleCrop>false</ScaleCrop>
  <LinksUpToDate>false</LinksUpToDate>
  <CharactersWithSpaces>28584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2023-10-23T08:17:00Z</dcterms:created>
  <dc:creator>Administrator</dc:creator>
  <cp:lastModifiedBy>FX</cp:lastModifiedBy>
  <dcterms:modified xsi:type="dcterms:W3CDTF">2023-10-26T03:30:07Z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CBA66E584D464D80B1693868CA85A4A0_13</vt:lpwstr>
  </property>
</Properties>
</file>